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EC6" w:rsidRPr="00C06EC6" w:rsidRDefault="0032652C" w:rsidP="00D65DF0">
      <w:pPr>
        <w:widowControl w:val="0"/>
        <w:tabs>
          <w:tab w:val="right" w:pos="9639"/>
        </w:tabs>
        <w:spacing w:after="0"/>
        <w:rPr>
          <w:b/>
          <w:sz w:val="24"/>
          <w:szCs w:val="24"/>
          <w:lang w:val="en-US"/>
        </w:rPr>
      </w:pPr>
      <w:r>
        <w:rPr>
          <w:b/>
          <w:sz w:val="24"/>
          <w:szCs w:val="24"/>
          <w:lang w:val="en-US"/>
        </w:rPr>
        <w:t>3GPP TSG RAN WG1 Meeting #88</w:t>
      </w:r>
      <w:r w:rsidR="00C06EC6" w:rsidRPr="00C06EC6">
        <w:rPr>
          <w:b/>
          <w:sz w:val="24"/>
          <w:szCs w:val="24"/>
          <w:lang w:val="en-US"/>
        </w:rPr>
        <w:tab/>
      </w:r>
      <w:r w:rsidR="00D65DF0" w:rsidRPr="00D65DF0">
        <w:rPr>
          <w:b/>
          <w:sz w:val="24"/>
          <w:szCs w:val="24"/>
          <w:lang w:val="en-US"/>
        </w:rPr>
        <w:t>R1-1701845</w:t>
      </w:r>
    </w:p>
    <w:p w:rsidR="001B41AF" w:rsidRPr="001B41AF" w:rsidRDefault="001B41AF" w:rsidP="001B41AF">
      <w:pPr>
        <w:tabs>
          <w:tab w:val="center" w:pos="4536"/>
          <w:tab w:val="right" w:pos="9072"/>
        </w:tabs>
        <w:rPr>
          <w:rFonts w:cs="Arial"/>
          <w:b/>
          <w:bCs/>
          <w:sz w:val="24"/>
          <w:szCs w:val="18"/>
          <w:lang w:eastAsia="ja-JP"/>
        </w:rPr>
      </w:pPr>
      <w:r w:rsidRPr="001B41AF">
        <w:rPr>
          <w:rFonts w:cs="Arial"/>
          <w:b/>
          <w:bCs/>
          <w:sz w:val="24"/>
          <w:szCs w:val="18"/>
          <w:lang w:eastAsia="ja-JP"/>
        </w:rPr>
        <w:t>Athens</w:t>
      </w:r>
      <w:r w:rsidRPr="001B41AF">
        <w:rPr>
          <w:rFonts w:cs="Arial"/>
          <w:b/>
          <w:bCs/>
          <w:sz w:val="24"/>
          <w:szCs w:val="18"/>
        </w:rPr>
        <w:t xml:space="preserve">, </w:t>
      </w:r>
      <w:r w:rsidRPr="001B41AF">
        <w:rPr>
          <w:rFonts w:cs="Arial"/>
          <w:b/>
          <w:bCs/>
          <w:sz w:val="24"/>
          <w:szCs w:val="18"/>
          <w:lang w:eastAsia="ja-JP"/>
        </w:rPr>
        <w:t>Greece</w:t>
      </w:r>
      <w:r w:rsidRPr="001B41AF">
        <w:rPr>
          <w:rFonts w:cs="Arial"/>
          <w:b/>
          <w:bCs/>
          <w:sz w:val="24"/>
          <w:szCs w:val="18"/>
        </w:rPr>
        <w:t xml:space="preserve"> 1</w:t>
      </w:r>
      <w:r w:rsidRPr="001B41AF">
        <w:rPr>
          <w:rFonts w:cs="Arial"/>
          <w:b/>
          <w:bCs/>
          <w:sz w:val="24"/>
          <w:szCs w:val="18"/>
          <w:lang w:eastAsia="ja-JP"/>
        </w:rPr>
        <w:t>3</w:t>
      </w:r>
      <w:r w:rsidRPr="001B41AF">
        <w:rPr>
          <w:rFonts w:cs="Arial"/>
          <w:b/>
          <w:bCs/>
          <w:sz w:val="24"/>
          <w:szCs w:val="18"/>
          <w:vertAlign w:val="superscript"/>
        </w:rPr>
        <w:t>th</w:t>
      </w:r>
      <w:r w:rsidRPr="001B41AF">
        <w:rPr>
          <w:rFonts w:cs="Arial"/>
          <w:b/>
          <w:bCs/>
          <w:sz w:val="24"/>
          <w:szCs w:val="18"/>
        </w:rPr>
        <w:t xml:space="preserve"> - 1</w:t>
      </w:r>
      <w:r w:rsidRPr="001B41AF">
        <w:rPr>
          <w:rFonts w:cs="Arial"/>
          <w:b/>
          <w:bCs/>
          <w:sz w:val="24"/>
          <w:szCs w:val="18"/>
          <w:lang w:eastAsia="ja-JP"/>
        </w:rPr>
        <w:t>7</w:t>
      </w:r>
      <w:r w:rsidRPr="001B41AF">
        <w:rPr>
          <w:rFonts w:cs="Arial"/>
          <w:b/>
          <w:bCs/>
          <w:sz w:val="24"/>
          <w:szCs w:val="18"/>
          <w:vertAlign w:val="superscript"/>
        </w:rPr>
        <w:t>th</w:t>
      </w:r>
      <w:r w:rsidRPr="001B41AF">
        <w:rPr>
          <w:rFonts w:cs="Arial"/>
          <w:b/>
          <w:bCs/>
          <w:sz w:val="24"/>
          <w:szCs w:val="18"/>
        </w:rPr>
        <w:t xml:space="preserve"> </w:t>
      </w:r>
      <w:r w:rsidRPr="001B41AF">
        <w:rPr>
          <w:rFonts w:cs="Arial"/>
          <w:b/>
          <w:bCs/>
          <w:sz w:val="24"/>
          <w:szCs w:val="18"/>
          <w:lang w:eastAsia="ja-JP"/>
        </w:rPr>
        <w:t>February</w:t>
      </w:r>
      <w:r w:rsidRPr="001B41AF">
        <w:rPr>
          <w:rFonts w:cs="Arial"/>
          <w:b/>
          <w:bCs/>
          <w:sz w:val="24"/>
          <w:szCs w:val="18"/>
        </w:rPr>
        <w:t xml:space="preserve"> 201</w:t>
      </w:r>
      <w:r w:rsidRPr="001B41AF">
        <w:rPr>
          <w:rFonts w:cs="Arial"/>
          <w:b/>
          <w:bCs/>
          <w:sz w:val="24"/>
          <w:szCs w:val="18"/>
          <w:lang w:eastAsia="ja-JP"/>
        </w:rPr>
        <w:t>7</w:t>
      </w:r>
    </w:p>
    <w:p w:rsidR="00C06EC6" w:rsidRPr="00C06EC6" w:rsidRDefault="00C06EC6" w:rsidP="00C06EC6">
      <w:pPr>
        <w:widowControl w:val="0"/>
        <w:spacing w:after="0"/>
        <w:jc w:val="center"/>
        <w:rPr>
          <w:b/>
          <w:i/>
          <w:sz w:val="18"/>
        </w:rPr>
      </w:pPr>
    </w:p>
    <w:p w:rsidR="00C06EC6" w:rsidRPr="00C06EC6" w:rsidRDefault="00C06EC6" w:rsidP="00C06EC6">
      <w:pPr>
        <w:tabs>
          <w:tab w:val="left" w:pos="1985"/>
        </w:tabs>
        <w:rPr>
          <w:b/>
          <w:sz w:val="24"/>
          <w:lang w:val="en-US"/>
        </w:rPr>
      </w:pPr>
    </w:p>
    <w:p w:rsidR="00C06EC6" w:rsidRPr="00C06EC6" w:rsidRDefault="00C06EC6" w:rsidP="00085B6D">
      <w:pPr>
        <w:tabs>
          <w:tab w:val="left" w:pos="1985"/>
        </w:tabs>
        <w:rPr>
          <w:b/>
          <w:sz w:val="24"/>
          <w:lang w:val="en-US"/>
        </w:rPr>
      </w:pPr>
      <w:r w:rsidRPr="00C06EC6">
        <w:rPr>
          <w:b/>
          <w:sz w:val="24"/>
          <w:lang w:val="en-US"/>
        </w:rPr>
        <w:t>Agenda item:</w:t>
      </w:r>
      <w:r w:rsidRPr="00C06EC6">
        <w:rPr>
          <w:b/>
          <w:sz w:val="24"/>
          <w:lang w:val="en-US"/>
        </w:rPr>
        <w:tab/>
      </w:r>
      <w:r w:rsidR="001B41AF">
        <w:rPr>
          <w:b/>
          <w:sz w:val="24"/>
          <w:lang w:val="en-US"/>
        </w:rPr>
        <w:t>7.2.3.</w:t>
      </w:r>
      <w:r w:rsidR="00085B6D">
        <w:rPr>
          <w:b/>
          <w:sz w:val="24"/>
          <w:lang w:val="en-US"/>
        </w:rPr>
        <w:t>4</w:t>
      </w:r>
    </w:p>
    <w:p w:rsidR="00C06EC6" w:rsidRPr="00C06EC6" w:rsidRDefault="00C06EC6" w:rsidP="00C06EC6">
      <w:pPr>
        <w:tabs>
          <w:tab w:val="left" w:pos="1985"/>
        </w:tabs>
        <w:rPr>
          <w:b/>
          <w:sz w:val="24"/>
          <w:lang w:val="en-US"/>
        </w:rPr>
      </w:pPr>
      <w:r w:rsidRPr="00C06EC6">
        <w:rPr>
          <w:b/>
          <w:sz w:val="24"/>
          <w:lang w:val="en-US"/>
        </w:rPr>
        <w:t xml:space="preserve">Source: </w:t>
      </w:r>
      <w:r w:rsidRPr="00C06EC6">
        <w:rPr>
          <w:b/>
          <w:sz w:val="24"/>
          <w:lang w:val="en-US"/>
        </w:rPr>
        <w:tab/>
        <w:t>Sequans Communications</w:t>
      </w:r>
    </w:p>
    <w:p w:rsidR="00C06EC6" w:rsidRPr="00C06EC6" w:rsidRDefault="00C06EC6" w:rsidP="00FC34F7">
      <w:pPr>
        <w:tabs>
          <w:tab w:val="left" w:pos="1985"/>
        </w:tabs>
        <w:ind w:left="1980" w:hanging="1980"/>
        <w:rPr>
          <w:b/>
          <w:sz w:val="24"/>
          <w:lang w:val="en-US"/>
        </w:rPr>
      </w:pPr>
      <w:r w:rsidRPr="00C06EC6">
        <w:rPr>
          <w:b/>
          <w:sz w:val="24"/>
          <w:lang w:val="en-US"/>
        </w:rPr>
        <w:t xml:space="preserve">Title: </w:t>
      </w:r>
      <w:r w:rsidRPr="00C06EC6">
        <w:rPr>
          <w:b/>
          <w:sz w:val="24"/>
          <w:lang w:val="en-US"/>
        </w:rPr>
        <w:tab/>
      </w:r>
      <w:r w:rsidR="00FC34F7" w:rsidRPr="00FC34F7">
        <w:rPr>
          <w:b/>
          <w:sz w:val="24"/>
          <w:lang w:val="en-US"/>
        </w:rPr>
        <w:t>Adjusted timing relationships for feMTC</w:t>
      </w:r>
    </w:p>
    <w:p w:rsidR="00C06EC6" w:rsidRPr="00C06EC6" w:rsidRDefault="00C06EC6" w:rsidP="00C06EC6">
      <w:pPr>
        <w:tabs>
          <w:tab w:val="left" w:pos="1985"/>
        </w:tabs>
        <w:ind w:left="1980" w:hanging="1980"/>
        <w:rPr>
          <w:b/>
          <w:sz w:val="24"/>
          <w:lang w:val="en-US"/>
        </w:rPr>
      </w:pPr>
      <w:r w:rsidRPr="00C06EC6">
        <w:rPr>
          <w:b/>
          <w:sz w:val="24"/>
          <w:lang w:val="en-US"/>
        </w:rPr>
        <w:t>Document for:</w:t>
      </w:r>
      <w:r w:rsidRPr="00C06EC6">
        <w:rPr>
          <w:b/>
          <w:sz w:val="24"/>
          <w:lang w:val="en-US"/>
        </w:rPr>
        <w:tab/>
        <w:t xml:space="preserve">Discussion  </w:t>
      </w:r>
    </w:p>
    <w:p w:rsidR="00C06EC6" w:rsidRPr="00C06EC6" w:rsidRDefault="00C06EC6" w:rsidP="00C06EC6">
      <w:pPr>
        <w:keepNext/>
        <w:keepLines/>
        <w:numPr>
          <w:ilvl w:val="0"/>
          <w:numId w:val="1"/>
        </w:numPr>
        <w:pBdr>
          <w:top w:val="single" w:sz="12" w:space="3" w:color="auto"/>
        </w:pBdr>
        <w:spacing w:before="240"/>
        <w:outlineLvl w:val="0"/>
        <w:rPr>
          <w:sz w:val="36"/>
          <w:lang w:val="en-US"/>
        </w:rPr>
      </w:pPr>
      <w:r w:rsidRPr="00C06EC6">
        <w:rPr>
          <w:sz w:val="36"/>
          <w:lang w:val="en-US"/>
        </w:rPr>
        <w:t>Introduction</w:t>
      </w:r>
    </w:p>
    <w:p w:rsidR="000E2BE4" w:rsidRDefault="000E2BE4" w:rsidP="008844CB">
      <w:pPr>
        <w:rPr>
          <w:lang w:val="en-US"/>
        </w:rPr>
      </w:pPr>
      <w:r>
        <w:rPr>
          <w:lang w:val="en-US"/>
        </w:rPr>
        <w:t xml:space="preserve">With the context of VoLTE enhancements as well as for non-VoLTE, RAN1#87 agreement– </w:t>
      </w:r>
    </w:p>
    <w:p w:rsidR="008844CB" w:rsidRPr="00C24F94" w:rsidRDefault="000E2BE4" w:rsidP="008844CB">
      <w:pPr>
        <w:rPr>
          <w:lang w:val="en-US"/>
        </w:rPr>
      </w:pPr>
      <w:r w:rsidRPr="000E2BE4">
        <w:rPr>
          <w:noProof/>
          <w:lang w:val="en-US" w:bidi="he-IL"/>
        </w:rPr>
        <mc:AlternateContent>
          <mc:Choice Requires="wps">
            <w:drawing>
              <wp:inline distT="0" distB="0" distL="0" distR="0" wp14:anchorId="5681F5B2" wp14:editId="52BB89D3">
                <wp:extent cx="6408039" cy="1733703"/>
                <wp:effectExtent l="0" t="0" r="12065" b="1905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039" cy="1733703"/>
                        </a:xfrm>
                        <a:prstGeom prst="rect">
                          <a:avLst/>
                        </a:prstGeom>
                        <a:solidFill>
                          <a:srgbClr val="FFFFFF"/>
                        </a:solidFill>
                        <a:ln w="9525">
                          <a:solidFill>
                            <a:srgbClr val="000000"/>
                          </a:solidFill>
                          <a:miter lim="800000"/>
                          <a:headEnd/>
                          <a:tailEnd/>
                        </a:ln>
                      </wps:spPr>
                      <wps:txbx>
                        <w:txbxContent>
                          <w:p w:rsidR="000E2BE4" w:rsidRPr="000E2BE4" w:rsidRDefault="000E2BE4" w:rsidP="000E2BE4">
                            <w:pPr>
                              <w:rPr>
                                <w:rFonts w:ascii="Times" w:hAnsi="Times"/>
                                <w:szCs w:val="24"/>
                                <w:lang w:val="en-US" w:eastAsia="ja-JP"/>
                              </w:rPr>
                            </w:pPr>
                            <w:r w:rsidRPr="000E2BE4">
                              <w:rPr>
                                <w:rFonts w:ascii="Times" w:hAnsi="Times"/>
                                <w:szCs w:val="24"/>
                                <w:highlight w:val="green"/>
                                <w:lang w:val="en-US" w:eastAsia="ja-JP"/>
                              </w:rPr>
                              <w:t>RAN1#87 agreement</w:t>
                            </w:r>
                            <w:r w:rsidRPr="000E2BE4">
                              <w:rPr>
                                <w:rFonts w:ascii="Times" w:hAnsi="Times"/>
                                <w:szCs w:val="24"/>
                                <w:lang w:val="en-US" w:eastAsia="ja-JP"/>
                              </w:rPr>
                              <w:t xml:space="preserve"> on </w:t>
                            </w:r>
                            <w:r w:rsidRPr="000E2BE4">
                              <w:rPr>
                                <w:rFonts w:ascii="Times" w:hAnsi="Times"/>
                                <w:b/>
                                <w:szCs w:val="24"/>
                                <w:lang w:val="en-US" w:eastAsia="ja-JP"/>
                              </w:rPr>
                              <w:t>adjusted scheduling relationships between physical channels</w:t>
                            </w:r>
                            <w:r w:rsidRPr="000E2BE4">
                              <w:rPr>
                                <w:rFonts w:ascii="Times" w:hAnsi="Times"/>
                                <w:szCs w:val="24"/>
                                <w:lang w:val="en-US" w:eastAsia="ja-JP"/>
                              </w:rPr>
                              <w:t>:</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Introduce a dynamic timing relationship between PDSCH and HARQ-ACK controlled by the DCI</w:t>
                            </w:r>
                          </w:p>
                          <w:p w:rsidR="000E2BE4" w:rsidRPr="000E2BE4" w:rsidRDefault="000E2BE4" w:rsidP="000E2BE4">
                            <w:pPr>
                              <w:numPr>
                                <w:ilvl w:val="1"/>
                                <w:numId w:val="34"/>
                              </w:numPr>
                              <w:spacing w:after="0"/>
                              <w:rPr>
                                <w:rFonts w:ascii="Times" w:hAnsi="Times"/>
                                <w:iCs/>
                                <w:szCs w:val="24"/>
                                <w:lang w:eastAsia="ja-JP"/>
                              </w:rPr>
                            </w:pPr>
                            <w:r w:rsidRPr="000E2BE4">
                              <w:rPr>
                                <w:rFonts w:ascii="Times" w:hAnsi="Times"/>
                                <w:iCs/>
                                <w:szCs w:val="24"/>
                                <w:lang w:val="en-US" w:eastAsia="ja-JP"/>
                              </w:rPr>
                              <w:t>This adjusted timing relationship is enabled by a new optional 1-bit UE-specific RRC configuration parameter</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FFS whether to introduce a dynamic timing relationship between UL grant and PUSCH</w:t>
                            </w:r>
                          </w:p>
                          <w:p w:rsidR="000E2BE4" w:rsidRPr="000E2BE4" w:rsidRDefault="000E2BE4" w:rsidP="000E2BE4">
                            <w:pPr>
                              <w:numPr>
                                <w:ilvl w:val="1"/>
                                <w:numId w:val="34"/>
                              </w:numPr>
                              <w:spacing w:after="0"/>
                              <w:rPr>
                                <w:rFonts w:ascii="Times" w:hAnsi="Times"/>
                                <w:iCs/>
                                <w:szCs w:val="24"/>
                                <w:lang w:eastAsia="ja-JP"/>
                              </w:rPr>
                            </w:pPr>
                            <w:r w:rsidRPr="000E2BE4">
                              <w:rPr>
                                <w:rFonts w:ascii="Times" w:hAnsi="Times"/>
                                <w:iCs/>
                                <w:szCs w:val="24"/>
                                <w:lang w:val="en-US" w:eastAsia="ja-JP"/>
                              </w:rPr>
                              <w:t>If introduced, this will not require the introduction of any additional RRC parameters.</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FFS whether to introduce a dynamic timing relationship between DL assignment and PDSCH</w:t>
                            </w:r>
                          </w:p>
                          <w:p w:rsidR="000E2BE4" w:rsidRPr="000E2BE4" w:rsidRDefault="000E2BE4" w:rsidP="000E2BE4">
                            <w:pPr>
                              <w:numPr>
                                <w:ilvl w:val="1"/>
                                <w:numId w:val="34"/>
                              </w:numPr>
                              <w:spacing w:after="0"/>
                              <w:rPr>
                                <w:rFonts w:ascii="Times" w:hAnsi="Times"/>
                                <w:iCs/>
                                <w:szCs w:val="24"/>
                                <w:lang w:eastAsia="ja-JP"/>
                              </w:rPr>
                            </w:pPr>
                            <w:r w:rsidRPr="000E2BE4">
                              <w:rPr>
                                <w:rFonts w:ascii="Times" w:hAnsi="Times"/>
                                <w:bCs/>
                                <w:iCs/>
                                <w:szCs w:val="24"/>
                                <w:lang w:val="en-US" w:eastAsia="ja-JP"/>
                              </w:rPr>
                              <w:t>If introduced, FFS whether the modified scheduling delay is implicitly detected based on guard-subframe timing</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Note that this enhancement is not limited to VoLTE</w:t>
                            </w:r>
                          </w:p>
                          <w:p w:rsidR="000E2BE4" w:rsidRDefault="000E2BE4" w:rsidP="000E2BE4"/>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04.55pt;height:1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">
                <v:textbox>
                  <w:txbxContent>
                    <w:p w:rsidR="000E2BE4" w:rsidRPr="000E2BE4" w:rsidRDefault="000E2BE4" w:rsidP="000E2BE4">
                      <w:pPr>
                        <w:rPr>
                          <w:rFonts w:ascii="Times" w:hAnsi="Times"/>
                          <w:szCs w:val="24"/>
                          <w:lang w:val="en-US" w:eastAsia="ja-JP"/>
                        </w:rPr>
                      </w:pPr>
                      <w:r w:rsidRPr="000E2BE4">
                        <w:rPr>
                          <w:rFonts w:ascii="Times" w:hAnsi="Times"/>
                          <w:szCs w:val="24"/>
                          <w:highlight w:val="green"/>
                          <w:lang w:val="en-US" w:eastAsia="ja-JP"/>
                        </w:rPr>
                        <w:t>RAN1#87 agreement</w:t>
                      </w:r>
                      <w:r w:rsidRPr="000E2BE4">
                        <w:rPr>
                          <w:rFonts w:ascii="Times" w:hAnsi="Times"/>
                          <w:szCs w:val="24"/>
                          <w:lang w:val="en-US" w:eastAsia="ja-JP"/>
                        </w:rPr>
                        <w:t xml:space="preserve"> on </w:t>
                      </w:r>
                      <w:r w:rsidRPr="000E2BE4">
                        <w:rPr>
                          <w:rFonts w:ascii="Times" w:hAnsi="Times"/>
                          <w:b/>
                          <w:szCs w:val="24"/>
                          <w:lang w:val="en-US" w:eastAsia="ja-JP"/>
                        </w:rPr>
                        <w:t>adjusted scheduling relationships between physical channels</w:t>
                      </w:r>
                      <w:r w:rsidRPr="000E2BE4">
                        <w:rPr>
                          <w:rFonts w:ascii="Times" w:hAnsi="Times"/>
                          <w:szCs w:val="24"/>
                          <w:lang w:val="en-US" w:eastAsia="ja-JP"/>
                        </w:rPr>
                        <w:t>:</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Introduce a dynamic timing relationship between PDSCH and HARQ-ACK controlled by the DCI</w:t>
                      </w:r>
                    </w:p>
                    <w:p w:rsidR="000E2BE4" w:rsidRPr="000E2BE4" w:rsidRDefault="000E2BE4" w:rsidP="000E2BE4">
                      <w:pPr>
                        <w:numPr>
                          <w:ilvl w:val="1"/>
                          <w:numId w:val="34"/>
                        </w:numPr>
                        <w:spacing w:after="0"/>
                        <w:rPr>
                          <w:rFonts w:ascii="Times" w:hAnsi="Times"/>
                          <w:iCs/>
                          <w:szCs w:val="24"/>
                          <w:lang w:eastAsia="ja-JP"/>
                        </w:rPr>
                      </w:pPr>
                      <w:r w:rsidRPr="000E2BE4">
                        <w:rPr>
                          <w:rFonts w:ascii="Times" w:hAnsi="Times"/>
                          <w:iCs/>
                          <w:szCs w:val="24"/>
                          <w:lang w:val="en-US" w:eastAsia="ja-JP"/>
                        </w:rPr>
                        <w:t>This adjusted timing relationship is enabled by a new optional 1-bit UE-specific RRC configuration parameter</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FFS whether to introduce a dynamic timing relationship between UL grant and PUSCH</w:t>
                      </w:r>
                    </w:p>
                    <w:p w:rsidR="000E2BE4" w:rsidRPr="000E2BE4" w:rsidRDefault="000E2BE4" w:rsidP="000E2BE4">
                      <w:pPr>
                        <w:numPr>
                          <w:ilvl w:val="1"/>
                          <w:numId w:val="34"/>
                        </w:numPr>
                        <w:spacing w:after="0"/>
                        <w:rPr>
                          <w:rFonts w:ascii="Times" w:hAnsi="Times"/>
                          <w:iCs/>
                          <w:szCs w:val="24"/>
                          <w:lang w:eastAsia="ja-JP"/>
                        </w:rPr>
                      </w:pPr>
                      <w:r w:rsidRPr="000E2BE4">
                        <w:rPr>
                          <w:rFonts w:ascii="Times" w:hAnsi="Times"/>
                          <w:iCs/>
                          <w:szCs w:val="24"/>
                          <w:lang w:val="en-US" w:eastAsia="ja-JP"/>
                        </w:rPr>
                        <w:t>If introduced, this will not require the introduction of any additional RRC parameters.</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FFS whether to introduce a dynamic timing relationship between DL assignment and PDSCH</w:t>
                      </w:r>
                    </w:p>
                    <w:p w:rsidR="000E2BE4" w:rsidRPr="000E2BE4" w:rsidRDefault="000E2BE4" w:rsidP="000E2BE4">
                      <w:pPr>
                        <w:numPr>
                          <w:ilvl w:val="1"/>
                          <w:numId w:val="34"/>
                        </w:numPr>
                        <w:spacing w:after="0"/>
                        <w:rPr>
                          <w:rFonts w:ascii="Times" w:hAnsi="Times"/>
                          <w:iCs/>
                          <w:szCs w:val="24"/>
                          <w:lang w:eastAsia="ja-JP"/>
                        </w:rPr>
                      </w:pPr>
                      <w:r w:rsidRPr="000E2BE4">
                        <w:rPr>
                          <w:rFonts w:ascii="Times" w:hAnsi="Times"/>
                          <w:bCs/>
                          <w:iCs/>
                          <w:szCs w:val="24"/>
                          <w:lang w:val="en-US" w:eastAsia="ja-JP"/>
                        </w:rPr>
                        <w:t>If introduced, FFS whether the modified scheduling delay is implicitly detected based on guard-subframe timing</w:t>
                      </w:r>
                    </w:p>
                    <w:p w:rsidR="000E2BE4" w:rsidRPr="000E2BE4" w:rsidRDefault="000E2BE4" w:rsidP="000E2BE4">
                      <w:pPr>
                        <w:numPr>
                          <w:ilvl w:val="0"/>
                          <w:numId w:val="34"/>
                        </w:numPr>
                        <w:spacing w:after="0"/>
                        <w:rPr>
                          <w:rFonts w:ascii="Times" w:hAnsi="Times"/>
                          <w:iCs/>
                          <w:szCs w:val="24"/>
                          <w:lang w:eastAsia="ja-JP"/>
                        </w:rPr>
                      </w:pPr>
                      <w:r w:rsidRPr="000E2BE4">
                        <w:rPr>
                          <w:rFonts w:ascii="Times" w:hAnsi="Times"/>
                          <w:iCs/>
                          <w:szCs w:val="24"/>
                          <w:lang w:val="en-US" w:eastAsia="ja-JP"/>
                        </w:rPr>
                        <w:t>Note that this enhancement is not limited to VoLTE</w:t>
                      </w:r>
                    </w:p>
                    <w:p w:rsidR="000E2BE4" w:rsidRDefault="000E2BE4" w:rsidP="000E2BE4"/>
                  </w:txbxContent>
                </v:textbox>
                <w10:anchorlock/>
              </v:shape>
            </w:pict>
          </mc:Fallback>
        </mc:AlternateContent>
      </w:r>
      <w:r>
        <w:rPr>
          <w:lang w:val="en-US"/>
        </w:rPr>
        <w:t xml:space="preserve"> </w:t>
      </w:r>
      <w:r w:rsidR="008844CB">
        <w:rPr>
          <w:lang w:val="en-US"/>
        </w:rPr>
        <w:t xml:space="preserve">which basically suggests modifying timing relationships between physical channels, compared to that of Rel-13.  </w:t>
      </w:r>
    </w:p>
    <w:p w:rsidR="00C06EC6" w:rsidRDefault="000E2BE4" w:rsidP="00805E9E">
      <w:pPr>
        <w:keepNext/>
        <w:keepLines/>
        <w:numPr>
          <w:ilvl w:val="0"/>
          <w:numId w:val="1"/>
        </w:numPr>
        <w:pBdr>
          <w:top w:val="single" w:sz="12" w:space="3" w:color="auto"/>
        </w:pBdr>
        <w:spacing w:before="240"/>
        <w:outlineLvl w:val="0"/>
        <w:rPr>
          <w:sz w:val="36"/>
          <w:lang w:val="en-US"/>
        </w:rPr>
      </w:pPr>
      <w:r>
        <w:rPr>
          <w:sz w:val="36"/>
          <w:lang w:val="en-US"/>
        </w:rPr>
        <w:t xml:space="preserve">PDSCH to HARQ-ACK </w:t>
      </w:r>
      <w:r w:rsidR="000454FA">
        <w:rPr>
          <w:sz w:val="36"/>
          <w:lang w:val="en-US"/>
        </w:rPr>
        <w:t>timing relationship</w:t>
      </w:r>
    </w:p>
    <w:p w:rsidR="000E2BE4" w:rsidRDefault="008844CB" w:rsidP="008A1D5D">
      <w:pPr>
        <w:rPr>
          <w:lang w:val="en-US"/>
        </w:rPr>
      </w:pPr>
      <w:r>
        <w:rPr>
          <w:lang w:val="en-US"/>
        </w:rPr>
        <w:t xml:space="preserve">It was agreed in RAN1#87 to introduce dynamic timing relationship between PDSCH to HARQ feedback. The </w:t>
      </w:r>
      <w:r w:rsidR="000454FA">
        <w:rPr>
          <w:lang w:val="en-US"/>
        </w:rPr>
        <w:t>motivation</w:t>
      </w:r>
      <w:r>
        <w:rPr>
          <w:lang w:val="en-US"/>
        </w:rPr>
        <w:t xml:space="preserve"> was </w:t>
      </w:r>
      <w:r w:rsidR="00CD412F">
        <w:rPr>
          <w:lang w:val="en-US"/>
        </w:rPr>
        <w:t>mentioned</w:t>
      </w:r>
      <w:r>
        <w:rPr>
          <w:lang w:val="en-US"/>
        </w:rPr>
        <w:t xml:space="preserve"> in [</w:t>
      </w:r>
      <w:r w:rsidR="008A1D5D">
        <w:rPr>
          <w:lang w:val="en-US"/>
        </w:rPr>
        <w:t>3</w:t>
      </w:r>
      <w:r>
        <w:rPr>
          <w:lang w:val="en-US"/>
        </w:rPr>
        <w:t>] for VoLTE</w:t>
      </w:r>
      <w:r w:rsidR="000454FA">
        <w:rPr>
          <w:lang w:val="en-US"/>
        </w:rPr>
        <w:t xml:space="preserve"> use-case</w:t>
      </w:r>
      <w:r w:rsidR="00F25B50">
        <w:rPr>
          <w:lang w:val="en-US"/>
        </w:rPr>
        <w:t xml:space="preserve">, </w:t>
      </w:r>
      <w:r w:rsidR="000454FA">
        <w:rPr>
          <w:lang w:val="en-US"/>
        </w:rPr>
        <w:t>as</w:t>
      </w:r>
      <w:r>
        <w:rPr>
          <w:lang w:val="en-US"/>
        </w:rPr>
        <w:t xml:space="preserve"> way </w:t>
      </w:r>
      <w:r w:rsidR="000454FA">
        <w:rPr>
          <w:lang w:val="en-US"/>
        </w:rPr>
        <w:t>to utilize more subframes of each transmission interval</w:t>
      </w:r>
      <w:r w:rsidR="00710328">
        <w:rPr>
          <w:lang w:val="en-US"/>
        </w:rPr>
        <w:t xml:space="preserve"> and by that to improve coverage (more room for retransmission)</w:t>
      </w:r>
      <w:r w:rsidR="000454FA">
        <w:rPr>
          <w:lang w:val="en-US"/>
        </w:rPr>
        <w:t xml:space="preserve">. </w:t>
      </w:r>
    </w:p>
    <w:p w:rsidR="00404B31" w:rsidRDefault="000454FA" w:rsidP="008A1D5D">
      <w:pPr>
        <w:rPr>
          <w:lang w:val="en-US"/>
        </w:rPr>
      </w:pPr>
      <w:r>
        <w:rPr>
          <w:lang w:val="en-US"/>
        </w:rPr>
        <w:t xml:space="preserve">We mention here that to support HARQ-ACK bundling feature </w:t>
      </w:r>
      <w:r w:rsidR="008A1D5D">
        <w:rPr>
          <w:lang w:val="en-US"/>
        </w:rPr>
        <w:t>under</w:t>
      </w:r>
      <w:r>
        <w:rPr>
          <w:lang w:val="en-US"/>
        </w:rPr>
        <w:t xml:space="preserve"> this WI, we will </w:t>
      </w:r>
      <w:r w:rsidR="00B01767">
        <w:rPr>
          <w:lang w:val="en-US"/>
        </w:rPr>
        <w:t>already</w:t>
      </w:r>
      <w:r>
        <w:rPr>
          <w:lang w:val="en-US"/>
        </w:rPr>
        <w:t xml:space="preserve"> introduce adjusted timing relationship bet</w:t>
      </w:r>
      <w:r w:rsidR="00404B31">
        <w:rPr>
          <w:lang w:val="en-US"/>
        </w:rPr>
        <w:t xml:space="preserve">ween PDSCH to HARQ-ACK. So this means that this functionality </w:t>
      </w:r>
      <w:r w:rsidR="00F4020A">
        <w:rPr>
          <w:lang w:val="en-US"/>
        </w:rPr>
        <w:t>is</w:t>
      </w:r>
      <w:r w:rsidR="00404B31">
        <w:rPr>
          <w:lang w:val="en-US"/>
        </w:rPr>
        <w:t xml:space="preserve"> </w:t>
      </w:r>
      <w:r w:rsidR="00F4020A">
        <w:rPr>
          <w:lang w:val="en-US"/>
        </w:rPr>
        <w:t xml:space="preserve">beneficial for </w:t>
      </w:r>
      <w:r w:rsidR="00404B31">
        <w:rPr>
          <w:lang w:val="en-US"/>
        </w:rPr>
        <w:t xml:space="preserve">two use cases, and </w:t>
      </w:r>
      <w:r w:rsidR="00362380">
        <w:rPr>
          <w:lang w:val="en-US"/>
        </w:rPr>
        <w:t xml:space="preserve">no </w:t>
      </w:r>
      <w:r w:rsidR="00404B31">
        <w:rPr>
          <w:lang w:val="en-US"/>
        </w:rPr>
        <w:t xml:space="preserve">new functionality </w:t>
      </w:r>
      <w:r w:rsidR="00362380">
        <w:rPr>
          <w:lang w:val="en-US"/>
        </w:rPr>
        <w:t xml:space="preserve">is needed </w:t>
      </w:r>
    </w:p>
    <w:p w:rsidR="00404B31" w:rsidRDefault="000454FA" w:rsidP="00404B31">
      <w:pPr>
        <w:ind w:left="432"/>
        <w:rPr>
          <w:b/>
          <w:bCs/>
          <w:i/>
          <w:iCs/>
          <w:lang w:val="en-US"/>
        </w:rPr>
      </w:pPr>
      <w:r>
        <w:rPr>
          <w:lang w:val="en-US"/>
        </w:rPr>
        <w:t xml:space="preserve"> </w:t>
      </w:r>
      <w:r w:rsidR="00404B31">
        <w:rPr>
          <w:b/>
          <w:bCs/>
          <w:i/>
          <w:iCs/>
          <w:lang w:val="en-US"/>
        </w:rPr>
        <w:t>Observation</w:t>
      </w:r>
      <w:r w:rsidR="00404B31" w:rsidRPr="00C06EC6">
        <w:rPr>
          <w:b/>
          <w:bCs/>
          <w:i/>
          <w:iCs/>
          <w:lang w:val="en-US"/>
        </w:rPr>
        <w:t xml:space="preserve">:  </w:t>
      </w:r>
      <w:r w:rsidR="00404B31" w:rsidRPr="00404B31">
        <w:rPr>
          <w:b/>
          <w:bCs/>
          <w:i/>
          <w:iCs/>
          <w:lang w:val="en-US"/>
        </w:rPr>
        <w:t>dynamic timing relationship between PDSCH and HARQ-ACK</w:t>
      </w:r>
      <w:r w:rsidR="00404B31">
        <w:rPr>
          <w:b/>
          <w:bCs/>
          <w:i/>
          <w:iCs/>
          <w:lang w:val="en-US"/>
        </w:rPr>
        <w:t xml:space="preserve"> will already be introduced by the HARQ-ACK feature of Rel-14 feMTC</w:t>
      </w:r>
    </w:p>
    <w:p w:rsidR="006B07C6" w:rsidRDefault="00404B31" w:rsidP="00C11EF5">
      <w:pPr>
        <w:rPr>
          <w:lang w:val="en-US"/>
        </w:rPr>
      </w:pPr>
      <w:r>
        <w:rPr>
          <w:lang w:val="en-US"/>
        </w:rPr>
        <w:t xml:space="preserve">For this reason, we </w:t>
      </w:r>
      <w:r w:rsidR="00DF5E9A">
        <w:rPr>
          <w:lang w:val="en-US"/>
        </w:rPr>
        <w:t xml:space="preserve">prefer not to </w:t>
      </w:r>
      <w:r>
        <w:rPr>
          <w:lang w:val="en-US"/>
        </w:rPr>
        <w:t xml:space="preserve">duplicate the design </w:t>
      </w:r>
      <w:r w:rsidR="00DF5E9A">
        <w:rPr>
          <w:lang w:val="en-US"/>
        </w:rPr>
        <w:t>nor the</w:t>
      </w:r>
      <w:r>
        <w:rPr>
          <w:lang w:val="en-US"/>
        </w:rPr>
        <w:t xml:space="preserve"> specification </w:t>
      </w:r>
      <w:r w:rsidR="00451845">
        <w:rPr>
          <w:lang w:val="en-US"/>
        </w:rPr>
        <w:t>to achieve one functionality. In [</w:t>
      </w:r>
      <w:r w:rsidR="00AF4AD4">
        <w:rPr>
          <w:lang w:val="en-US"/>
        </w:rPr>
        <w:t>1</w:t>
      </w:r>
      <w:r w:rsidR="00451845">
        <w:rPr>
          <w:lang w:val="en-US"/>
        </w:rPr>
        <w:t xml:space="preserve">] we proposed a </w:t>
      </w:r>
      <w:r w:rsidR="00BA55C4">
        <w:rPr>
          <w:lang w:val="en-US"/>
        </w:rPr>
        <w:t xml:space="preserve">simple </w:t>
      </w:r>
      <w:r w:rsidR="0006453A">
        <w:rPr>
          <w:lang w:val="en-US"/>
        </w:rPr>
        <w:t>method for defining adjusted PDSCH to HARQ-ACK timing relationship to support HARQ-ACK bundling. This method ca</w:t>
      </w:r>
      <w:r w:rsidR="00D04E02">
        <w:rPr>
          <w:lang w:val="en-US"/>
        </w:rPr>
        <w:t xml:space="preserve">n equally be re-used for VoLTE. </w:t>
      </w:r>
      <w:r w:rsidR="00B65FF1">
        <w:rPr>
          <w:lang w:val="en-US"/>
        </w:rPr>
        <w:t>Specifically</w:t>
      </w:r>
      <w:r w:rsidR="00D04E02">
        <w:rPr>
          <w:lang w:val="en-US"/>
        </w:rPr>
        <w:t xml:space="preserve"> for VoLTE </w:t>
      </w:r>
      <w:r w:rsidR="00B65FF1">
        <w:rPr>
          <w:lang w:val="en-US"/>
        </w:rPr>
        <w:t>the data rate is quite low (~10kbps) and no need to bundle the HARQ-ACK</w:t>
      </w:r>
      <w:r w:rsidR="006B07C6">
        <w:rPr>
          <w:lang w:val="en-US"/>
        </w:rPr>
        <w:t xml:space="preserve">s, but as we emphasized in [1], whether HARQ-ACK are bundled or not is </w:t>
      </w:r>
      <w:r w:rsidR="00C11EF5">
        <w:rPr>
          <w:lang w:val="en-US"/>
        </w:rPr>
        <w:t xml:space="preserve">really </w:t>
      </w:r>
      <w:r w:rsidR="006B07C6">
        <w:rPr>
          <w:lang w:val="en-US"/>
        </w:rPr>
        <w:t xml:space="preserve">up to eNB scheduling decision </w:t>
      </w:r>
      <w:r w:rsidR="00C11EF5">
        <w:rPr>
          <w:lang w:val="en-US"/>
        </w:rPr>
        <w:t>and the way it uses the</w:t>
      </w:r>
      <w:r w:rsidR="00C61C02">
        <w:rPr>
          <w:lang w:val="en-US"/>
        </w:rPr>
        <w:t xml:space="preserve"> adjusted delays. </w:t>
      </w:r>
      <w:r w:rsidR="006B07C6">
        <w:rPr>
          <w:lang w:val="en-US"/>
        </w:rPr>
        <w:t>Therefore no problem of avoiding it</w:t>
      </w:r>
      <w:r w:rsidR="00D6639E">
        <w:rPr>
          <w:lang w:val="en-US"/>
        </w:rPr>
        <w:t>,</w:t>
      </w:r>
      <w:r w:rsidR="006B07C6">
        <w:rPr>
          <w:lang w:val="en-US"/>
        </w:rPr>
        <w:t xml:space="preserve"> if not needed.</w:t>
      </w:r>
    </w:p>
    <w:p w:rsidR="0006453A" w:rsidRDefault="00FB5C0B" w:rsidP="00760C7B">
      <w:pPr>
        <w:rPr>
          <w:lang w:val="en-US"/>
        </w:rPr>
      </w:pPr>
      <w:r>
        <w:rPr>
          <w:lang w:val="en-US"/>
        </w:rPr>
        <w:t xml:space="preserve">In our view, it is not even needed to use two </w:t>
      </w:r>
      <w:r w:rsidR="00656B7C">
        <w:rPr>
          <w:lang w:val="en-US"/>
        </w:rPr>
        <w:t>separate</w:t>
      </w:r>
      <w:r>
        <w:rPr>
          <w:lang w:val="en-US"/>
        </w:rPr>
        <w:t xml:space="preserve"> RRC parameters to trigger almost the same functionality. </w:t>
      </w:r>
    </w:p>
    <w:p w:rsidR="00656B7C" w:rsidRPr="00656B7C" w:rsidRDefault="00FB5C0B" w:rsidP="00112D95">
      <w:pPr>
        <w:ind w:left="432"/>
        <w:rPr>
          <w:b/>
          <w:bCs/>
          <w:i/>
          <w:iCs/>
          <w:lang w:val="en-US"/>
        </w:rPr>
      </w:pPr>
      <w:r>
        <w:rPr>
          <w:b/>
          <w:bCs/>
          <w:i/>
          <w:iCs/>
          <w:lang w:val="en-US"/>
        </w:rPr>
        <w:t>Proposal#1</w:t>
      </w:r>
      <w:r w:rsidRPr="00C06EC6">
        <w:rPr>
          <w:b/>
          <w:bCs/>
          <w:i/>
          <w:iCs/>
          <w:lang w:val="en-US"/>
        </w:rPr>
        <w:t xml:space="preserve">:  </w:t>
      </w:r>
      <w:r>
        <w:rPr>
          <w:b/>
          <w:bCs/>
          <w:i/>
          <w:iCs/>
          <w:lang w:val="en-US"/>
        </w:rPr>
        <w:t xml:space="preserve">support of </w:t>
      </w:r>
      <w:r w:rsidRPr="00404B31">
        <w:rPr>
          <w:b/>
          <w:bCs/>
          <w:i/>
          <w:iCs/>
          <w:lang w:val="en-US"/>
        </w:rPr>
        <w:t>dynamic timing relationship between PDSCH and HARQ-ACK</w:t>
      </w:r>
      <w:r>
        <w:rPr>
          <w:b/>
          <w:bCs/>
          <w:i/>
          <w:iCs/>
          <w:lang w:val="en-US"/>
        </w:rPr>
        <w:t xml:space="preserve"> </w:t>
      </w:r>
      <w:r>
        <w:rPr>
          <w:b/>
          <w:bCs/>
          <w:i/>
          <w:iCs/>
          <w:lang w:val="en-US"/>
        </w:rPr>
        <w:t xml:space="preserve">is used in the same way as it is defined for </w:t>
      </w:r>
      <w:r w:rsidR="00656B7C">
        <w:rPr>
          <w:b/>
          <w:bCs/>
          <w:i/>
          <w:iCs/>
          <w:lang w:val="en-US"/>
        </w:rPr>
        <w:t xml:space="preserve">the purpose of HARQ-ACK bundling. FFS if </w:t>
      </w:r>
      <w:r w:rsidR="00112D95">
        <w:rPr>
          <w:b/>
          <w:bCs/>
          <w:i/>
          <w:iCs/>
          <w:lang w:val="en-US"/>
        </w:rPr>
        <w:t>enabled with same</w:t>
      </w:r>
      <w:r w:rsidR="002C4924">
        <w:rPr>
          <w:b/>
          <w:bCs/>
          <w:i/>
          <w:iCs/>
          <w:lang w:val="en-US"/>
        </w:rPr>
        <w:t xml:space="preserve"> RRC parameter</w:t>
      </w:r>
      <w:r w:rsidR="00656B7C">
        <w:rPr>
          <w:b/>
          <w:bCs/>
          <w:i/>
          <w:iCs/>
          <w:lang w:val="en-US"/>
        </w:rPr>
        <w:t xml:space="preserve"> </w:t>
      </w:r>
    </w:p>
    <w:p w:rsidR="000454FA" w:rsidRPr="00C24F94" w:rsidRDefault="000454FA" w:rsidP="00404B31">
      <w:pPr>
        <w:rPr>
          <w:lang w:val="en-US"/>
        </w:rPr>
      </w:pPr>
    </w:p>
    <w:p w:rsidR="000E2BE4" w:rsidRDefault="000E2BE4" w:rsidP="000E2BE4">
      <w:pPr>
        <w:keepNext/>
        <w:keepLines/>
        <w:numPr>
          <w:ilvl w:val="0"/>
          <w:numId w:val="1"/>
        </w:numPr>
        <w:pBdr>
          <w:top w:val="single" w:sz="12" w:space="3" w:color="auto"/>
        </w:pBdr>
        <w:spacing w:before="240"/>
        <w:outlineLvl w:val="0"/>
        <w:rPr>
          <w:sz w:val="36"/>
          <w:lang w:val="en-US"/>
        </w:rPr>
      </w:pPr>
      <w:r>
        <w:rPr>
          <w:sz w:val="36"/>
          <w:lang w:val="en-US"/>
        </w:rPr>
        <w:lastRenderedPageBreak/>
        <w:t xml:space="preserve">MPDCCH to PUSCH </w:t>
      </w:r>
      <w:r w:rsidR="000735D4">
        <w:rPr>
          <w:sz w:val="36"/>
          <w:lang w:val="en-US"/>
        </w:rPr>
        <w:t>timing relationship</w:t>
      </w:r>
    </w:p>
    <w:p w:rsidR="000E2BE4" w:rsidRDefault="006C6A47" w:rsidP="00A934D0">
      <w:pPr>
        <w:rPr>
          <w:lang w:val="en-US"/>
        </w:rPr>
      </w:pPr>
      <w:r>
        <w:rPr>
          <w:lang w:val="en-US"/>
        </w:rPr>
        <w:t xml:space="preserve">Another proposal related to VoLTE enhancements was to allow a delayed PUSCH transmission upon detection of MPDCCH carrying UL grant. </w:t>
      </w:r>
      <w:r w:rsidR="00217881">
        <w:rPr>
          <w:lang w:val="en-US"/>
        </w:rPr>
        <w:t>With reviewing the examples given in [</w:t>
      </w:r>
      <w:r w:rsidR="00A934D0">
        <w:rPr>
          <w:lang w:val="en-US"/>
        </w:rPr>
        <w:t>6</w:t>
      </w:r>
      <w:r w:rsidR="00217881">
        <w:rPr>
          <w:lang w:val="en-US"/>
        </w:rPr>
        <w:t>] such as enhancement is not sure to be needed. For example, in [</w:t>
      </w:r>
      <w:r w:rsidR="00A934D0">
        <w:rPr>
          <w:lang w:val="en-US"/>
        </w:rPr>
        <w:t>6</w:t>
      </w:r>
      <w:r w:rsidR="00217881">
        <w:rPr>
          <w:lang w:val="en-US"/>
        </w:rPr>
        <w:t xml:space="preserve">] it is described that if Rmax=8 then MPDCCH search space opportunities limit the coverage. But in scenario1 there is no problem sending the UL grant 12ms later than the DL grant. This is in particular possible with the adjusted HARQ-ACK delay enhancement described above. </w:t>
      </w:r>
    </w:p>
    <w:p w:rsidR="00217881" w:rsidRDefault="00217881" w:rsidP="00A934D0">
      <w:pPr>
        <w:rPr>
          <w:lang w:val="en-US"/>
        </w:rPr>
      </w:pPr>
      <w:r>
        <w:rPr>
          <w:lang w:val="en-US"/>
        </w:rPr>
        <w:t xml:space="preserve">Also, based on previous link simulations [4][5], for 40ms cycle using 32 PUSCH repetitions and 4 PDSCH repetitions is a more balanced </w:t>
      </w:r>
      <w:r w:rsidR="00BC5866">
        <w:rPr>
          <w:lang w:val="en-US"/>
        </w:rPr>
        <w:t>configuration in that the channel coverage is more similar. In the example of [</w:t>
      </w:r>
      <w:r w:rsidR="00A934D0">
        <w:rPr>
          <w:lang w:val="en-US"/>
        </w:rPr>
        <w:t>6</w:t>
      </w:r>
      <w:bookmarkStart w:id="0" w:name="_GoBack"/>
      <w:bookmarkEnd w:id="0"/>
      <w:r w:rsidR="00BC5866">
        <w:rPr>
          <w:lang w:val="en-US"/>
        </w:rPr>
        <w:t xml:space="preserve">] with using 8 PDSCH repetitions and ~24 PUSCH repetitions means MCL of PUSCH is much weaker. So with 4 PDSCH repetitions it also solves the problem. </w:t>
      </w:r>
    </w:p>
    <w:p w:rsidR="00AE4008" w:rsidRPr="002D6DB9" w:rsidRDefault="00BC5866" w:rsidP="002D6DB9">
      <w:pPr>
        <w:ind w:left="432"/>
        <w:rPr>
          <w:b/>
          <w:bCs/>
          <w:i/>
          <w:iCs/>
          <w:lang w:val="en-US"/>
        </w:rPr>
      </w:pPr>
      <w:r>
        <w:rPr>
          <w:b/>
          <w:bCs/>
          <w:i/>
          <w:iCs/>
          <w:lang w:val="en-US"/>
        </w:rPr>
        <w:t>Proposal#</w:t>
      </w:r>
      <w:r>
        <w:rPr>
          <w:b/>
          <w:bCs/>
          <w:i/>
          <w:iCs/>
          <w:lang w:val="en-US"/>
        </w:rPr>
        <w:t xml:space="preserve">2: </w:t>
      </w:r>
      <w:r w:rsidRPr="00BC5866">
        <w:rPr>
          <w:b/>
          <w:bCs/>
          <w:i/>
          <w:iCs/>
          <w:lang w:val="en-US"/>
        </w:rPr>
        <w:t>dynamic timing relationship between UL grant and PUSCH</w:t>
      </w:r>
      <w:r>
        <w:rPr>
          <w:b/>
          <w:bCs/>
          <w:i/>
          <w:iCs/>
          <w:lang w:val="en-US"/>
        </w:rPr>
        <w:t xml:space="preserve"> is not introduced for Rel-14 feMTC </w:t>
      </w:r>
      <w:r>
        <w:rPr>
          <w:b/>
          <w:bCs/>
          <w:i/>
          <w:iCs/>
          <w:lang w:val="en-US"/>
        </w:rPr>
        <w:t xml:space="preserve"> </w:t>
      </w:r>
    </w:p>
    <w:p w:rsidR="00AE4008" w:rsidRPr="00AE4008" w:rsidRDefault="00AE4008" w:rsidP="00AE4008">
      <w:pPr>
        <w:keepNext/>
        <w:keepLines/>
        <w:numPr>
          <w:ilvl w:val="0"/>
          <w:numId w:val="1"/>
        </w:numPr>
        <w:pBdr>
          <w:top w:val="single" w:sz="12" w:space="3" w:color="auto"/>
        </w:pBdr>
        <w:spacing w:before="240"/>
        <w:outlineLvl w:val="0"/>
        <w:rPr>
          <w:sz w:val="36"/>
          <w:lang w:val="en-US"/>
        </w:rPr>
      </w:pPr>
      <w:r>
        <w:rPr>
          <w:sz w:val="36"/>
          <w:lang w:val="en-US"/>
        </w:rPr>
        <w:t xml:space="preserve">MPDCCH to </w:t>
      </w:r>
      <w:r>
        <w:rPr>
          <w:sz w:val="36"/>
          <w:lang w:val="en-US"/>
        </w:rPr>
        <w:t>PDSCH timing relationship</w:t>
      </w:r>
      <w:r>
        <w:rPr>
          <w:sz w:val="36"/>
          <w:lang w:val="en-US"/>
        </w:rPr>
        <w:t xml:space="preserve"> </w:t>
      </w:r>
    </w:p>
    <w:p w:rsidR="00707BDF" w:rsidRDefault="00707BDF" w:rsidP="00707BDF">
      <w:pPr>
        <w:keepNext/>
        <w:keepLines/>
        <w:pBdr>
          <w:top w:val="single" w:sz="12" w:space="3" w:color="auto"/>
        </w:pBdr>
        <w:spacing w:before="240"/>
        <w:outlineLvl w:val="0"/>
      </w:pPr>
      <w:r>
        <w:t xml:space="preserve">Cross-subframe scheduling specifies fixed timing relationship such that MPCDCH ends at subframe #N schedules a PDSCH at subframe #N+2. While this was introduced to reduce complexity, it also limits the efficiency in two ways – </w:t>
      </w:r>
    </w:p>
    <w:p w:rsidR="00707BDF" w:rsidRDefault="00707BDF" w:rsidP="00707BDF">
      <w:pPr>
        <w:numPr>
          <w:ilvl w:val="0"/>
          <w:numId w:val="34"/>
        </w:numPr>
        <w:spacing w:after="0"/>
      </w:pPr>
      <w:r>
        <w:t>Control channel flexibility – MPDCCH cannot be scheduled in the 2 subframes before retuning</w:t>
      </w:r>
    </w:p>
    <w:p w:rsidR="00707BDF" w:rsidRDefault="00707BDF" w:rsidP="00707BDF">
      <w:pPr>
        <w:numPr>
          <w:ilvl w:val="0"/>
          <w:numId w:val="34"/>
        </w:numPr>
        <w:spacing w:after="0"/>
      </w:pPr>
      <w:r>
        <w:t>Data rate limitation – PDSCH cannot be sent in the 2 subframes after retuning</w:t>
      </w:r>
    </w:p>
    <w:p w:rsidR="00707BDF" w:rsidRDefault="00707BDF" w:rsidP="00707BDF">
      <w:pPr>
        <w:spacing w:after="0"/>
      </w:pPr>
      <w:r>
        <w:t>This is shown in the figure below where 3 PDSCH TB are scheduled and HARQ RTT is 10ms. Notice that MPDCCH cannot be sent in subframe#3 or subframe#4 (it can actually be sent, but its scheduling will have no meaning). Also, PDSCH cannot be sent in subframes #0 or subframe #1 (</w:t>
      </w:r>
      <w:r>
        <w:t>same will apply to subframes#0 and #1 in the next frame and so on</w:t>
      </w:r>
      <w:r>
        <w:t xml:space="preserve">). </w:t>
      </w:r>
    </w:p>
    <w:p w:rsidR="00707BDF" w:rsidRDefault="00707BDF" w:rsidP="00707BDF">
      <w:pPr>
        <w:spacing w:after="0"/>
      </w:pPr>
    </w:p>
    <w:p w:rsidR="00707BDF" w:rsidRDefault="00707BDF" w:rsidP="00707BDF">
      <w:pPr>
        <w:keepNext/>
        <w:spacing w:after="0"/>
        <w:jc w:val="center"/>
      </w:pPr>
      <w:r w:rsidRPr="00707BDF">
        <w:drawing>
          <wp:inline distT="0" distB="0" distL="0" distR="0" wp14:anchorId="728A6ABC" wp14:editId="432DB0BF">
            <wp:extent cx="3469163" cy="9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9163" cy="900000"/>
                    </a:xfrm>
                    <a:prstGeom prst="rect">
                      <a:avLst/>
                    </a:prstGeom>
                    <a:noFill/>
                    <a:ln>
                      <a:noFill/>
                    </a:ln>
                  </pic:spPr>
                </pic:pic>
              </a:graphicData>
            </a:graphic>
          </wp:inline>
        </w:drawing>
      </w:r>
    </w:p>
    <w:p w:rsidR="00707BDF" w:rsidRDefault="00707BDF" w:rsidP="00707BDF">
      <w:pPr>
        <w:pStyle w:val="Caption"/>
        <w:jc w:val="center"/>
      </w:pPr>
      <w:r>
        <w:t xml:space="preserve">Figure </w:t>
      </w:r>
      <w:r>
        <w:fldChar w:fldCharType="begin"/>
      </w:r>
      <w:r>
        <w:instrText xml:space="preserve"> SEQ Figure \* ARABIC </w:instrText>
      </w:r>
      <w:r>
        <w:fldChar w:fldCharType="separate"/>
      </w:r>
      <w:r w:rsidR="003E4262">
        <w:rPr>
          <w:noProof/>
        </w:rPr>
        <w:t>1</w:t>
      </w:r>
      <w:r>
        <w:fldChar w:fldCharType="end"/>
      </w:r>
    </w:p>
    <w:p w:rsidR="00707BDF" w:rsidRDefault="00A45043" w:rsidP="00A45043">
      <w:pPr>
        <w:keepNext/>
        <w:keepLines/>
        <w:pBdr>
          <w:top w:val="single" w:sz="12" w:space="3" w:color="auto"/>
        </w:pBdr>
        <w:spacing w:before="240"/>
        <w:outlineLvl w:val="0"/>
      </w:pPr>
      <w:r>
        <w:t xml:space="preserve">Assume now that 5 PDSCH should be sent - we will get a peak data rate of </w:t>
      </w:r>
      <m:oMath>
        <m:r>
          <w:rPr>
            <w:rFonts w:ascii="Cambria Math" w:hAnsi="Cambria Math"/>
          </w:rPr>
          <m:t>1000*5/10ms = 500kbps</m:t>
        </m:r>
      </m:oMath>
      <w:r>
        <w:t xml:space="preserve">. On the other hand, if we stick with cross-subframe scheduling we will only get a peak-data rate of </w:t>
      </w:r>
      <m:oMath>
        <m:r>
          <w:rPr>
            <w:rFonts w:ascii="Cambria Math" w:hAnsi="Cambria Math"/>
          </w:rPr>
          <m:t>5*1000/12ms = 416kbps</m:t>
        </m:r>
      </m:oMath>
      <w:r>
        <w:t xml:space="preserve"> </w:t>
      </w:r>
      <w:r>
        <w:rPr>
          <w:rFonts w:hint="eastAsia"/>
        </w:rPr>
        <w:t>→</w:t>
      </w:r>
      <w:r>
        <w:t xml:space="preserve"> +20% gain! For the general case where N PDSCH subframes to be sent, the gain (in %) will be 2/(N+5)*100</w:t>
      </w:r>
    </w:p>
    <w:p w:rsidR="00707BDF" w:rsidRPr="00A45043" w:rsidRDefault="00707BDF" w:rsidP="00707BDF">
      <w:pPr>
        <w:spacing w:after="0"/>
        <w:rPr>
          <w:lang w:val="en-US"/>
        </w:rPr>
      </w:pPr>
    </w:p>
    <w:p w:rsidR="00FE331D" w:rsidRPr="003E4262" w:rsidRDefault="00FE331D" w:rsidP="00A45043">
      <w:pPr>
        <w:rPr>
          <w:iCs/>
          <w:lang w:val="en-US"/>
        </w:rPr>
      </w:pPr>
      <w:r>
        <w:rPr>
          <w:lang w:val="en-US"/>
        </w:rPr>
        <w:t xml:space="preserve">To </w:t>
      </w:r>
      <w:r w:rsidR="00A45043">
        <w:rPr>
          <w:lang w:val="en-US"/>
        </w:rPr>
        <w:t xml:space="preserve">allow this additional flexibility </w:t>
      </w:r>
      <w:r>
        <w:rPr>
          <w:lang w:val="en-US"/>
        </w:rPr>
        <w:t xml:space="preserve">we will need to consider that some of the MPDCCH carrying DL grants are considered to be “delayed DL grants”, where delayed in the sense that instead of the PDSCH being scheduled at </w:t>
      </w:r>
      <w:r w:rsidRPr="00FE331D">
        <w:rPr>
          <w:i/>
          <w:lang w:val="en-US"/>
        </w:rPr>
        <w:t>#N+2</w:t>
      </w:r>
      <w:r>
        <w:rPr>
          <w:i/>
          <w:iCs/>
          <w:lang w:val="en-US"/>
        </w:rPr>
        <w:t xml:space="preserve">, </w:t>
      </w:r>
      <w:r>
        <w:rPr>
          <w:lang w:val="en-US"/>
        </w:rPr>
        <w:t xml:space="preserve">it will be scheduled at a later subframe. More specifically, the other timing relationship will be </w:t>
      </w:r>
      <w:r w:rsidRPr="00FE331D">
        <w:rPr>
          <w:i/>
          <w:lang w:val="en-US"/>
        </w:rPr>
        <w:t>#N+7</w:t>
      </w:r>
      <w:r w:rsidR="003E4262">
        <w:rPr>
          <w:i/>
          <w:lang w:val="en-US"/>
        </w:rPr>
        <w:t xml:space="preserve"> </w:t>
      </w:r>
      <w:r w:rsidR="003E4262">
        <w:rPr>
          <w:iCs/>
          <w:lang w:val="en-US"/>
        </w:rPr>
        <w:t>as shown in the figure below with M4 and M5 being “delayed DL grant” with scheduling delay of N+7 instead of N+2.</w:t>
      </w:r>
    </w:p>
    <w:p w:rsidR="003E4262" w:rsidRDefault="003E4262" w:rsidP="003E4262">
      <w:pPr>
        <w:keepNext/>
        <w:jc w:val="center"/>
      </w:pPr>
      <w:r w:rsidRPr="003E4262">
        <w:drawing>
          <wp:inline distT="0" distB="0" distL="0" distR="0" wp14:anchorId="3102AA5B" wp14:editId="4E4E4258">
            <wp:extent cx="4052478" cy="9000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2478" cy="900000"/>
                    </a:xfrm>
                    <a:prstGeom prst="rect">
                      <a:avLst/>
                    </a:prstGeom>
                    <a:noFill/>
                    <a:ln>
                      <a:noFill/>
                    </a:ln>
                  </pic:spPr>
                </pic:pic>
              </a:graphicData>
            </a:graphic>
          </wp:inline>
        </w:drawing>
      </w:r>
    </w:p>
    <w:p w:rsidR="00A45043" w:rsidRDefault="003E4262" w:rsidP="003E4262">
      <w:pPr>
        <w:pStyle w:val="Caption"/>
        <w:jc w:val="center"/>
        <w:rPr>
          <w:i/>
          <w:lang w:val="en-US"/>
        </w:rPr>
      </w:pPr>
      <w:r>
        <w:t xml:space="preserve">Figure </w:t>
      </w:r>
      <w:r>
        <w:fldChar w:fldCharType="begin"/>
      </w:r>
      <w:r>
        <w:instrText xml:space="preserve"> SEQ Figure \* ARABIC </w:instrText>
      </w:r>
      <w:r>
        <w:fldChar w:fldCharType="separate"/>
      </w:r>
      <w:r>
        <w:rPr>
          <w:noProof/>
        </w:rPr>
        <w:t>2</w:t>
      </w:r>
      <w:r>
        <w:fldChar w:fldCharType="end"/>
      </w:r>
    </w:p>
    <w:p w:rsidR="00FC77EB" w:rsidRPr="00C06EC6" w:rsidRDefault="00FC77EB" w:rsidP="00FC77EB">
      <w:pPr>
        <w:ind w:left="432"/>
        <w:rPr>
          <w:b/>
          <w:bCs/>
          <w:i/>
          <w:iCs/>
          <w:lang w:val="en-US"/>
        </w:rPr>
      </w:pPr>
      <w:r>
        <w:rPr>
          <w:b/>
          <w:bCs/>
          <w:i/>
          <w:iCs/>
          <w:lang w:val="en-US"/>
        </w:rPr>
        <w:lastRenderedPageBreak/>
        <w:t>Observation</w:t>
      </w:r>
      <w:r w:rsidRPr="00C06EC6">
        <w:rPr>
          <w:b/>
          <w:bCs/>
          <w:i/>
          <w:iCs/>
          <w:lang w:val="en-US"/>
        </w:rPr>
        <w:t xml:space="preserve">:  </w:t>
      </w:r>
      <w:r>
        <w:rPr>
          <w:b/>
          <w:bCs/>
          <w:i/>
          <w:iCs/>
          <w:lang w:val="en-US"/>
        </w:rPr>
        <w:t>to benefit from the gain of adjusted MPDCCH-PDSCH timing relationship, it is only needed to introduce a single additional timing relationship of N+7</w:t>
      </w:r>
    </w:p>
    <w:p w:rsidR="003E4262" w:rsidRDefault="003E4262" w:rsidP="003E4262">
      <w:pPr>
        <w:rPr>
          <w:lang w:val="en-US"/>
        </w:rPr>
      </w:pPr>
      <w:r>
        <w:rPr>
          <w:lang w:val="en-US"/>
        </w:rPr>
        <w:t xml:space="preserve">From specification perspective, to support this can be either through (a) implicit manner, based on position of guard-subframe or (b) explicit indication. </w:t>
      </w:r>
    </w:p>
    <w:p w:rsidR="003E4262" w:rsidRDefault="003E4262" w:rsidP="003E4262">
      <w:pPr>
        <w:rPr>
          <w:lang w:val="en-US"/>
        </w:rPr>
      </w:pPr>
      <w:r>
        <w:rPr>
          <w:lang w:val="en-US"/>
        </w:rPr>
        <w:t>Option (a) means that if UE detects MPDCCH just before switch subframe, it understands the scheduling delay is N+7. This requires no signaling, but is not so  robust to miss-detection errors which will lead to undesired behavior. For example, in the above figure, if UE miss-detect M1 and will not know subframe#5 should be guard-subframe, then it will confuse with detection of M4 and M5.</w:t>
      </w:r>
    </w:p>
    <w:p w:rsidR="003E4262" w:rsidRPr="003E4262" w:rsidRDefault="003E4262" w:rsidP="003E4262">
      <w:pPr>
        <w:rPr>
          <w:lang w:val="en-US"/>
        </w:rPr>
      </w:pPr>
      <w:r>
        <w:rPr>
          <w:lang w:val="en-US"/>
        </w:rPr>
        <w:t xml:space="preserve">Therefore option (b) is a preferred solution probably. This can be implemented with a 1-bit flag just to indicate to the UE whether scheduling delay is applied or not. </w:t>
      </w:r>
    </w:p>
    <w:p w:rsidR="002A4095" w:rsidRPr="00C06EC6" w:rsidRDefault="002A4095" w:rsidP="002A4095">
      <w:pPr>
        <w:ind w:left="432"/>
        <w:rPr>
          <w:b/>
          <w:bCs/>
          <w:i/>
          <w:iCs/>
          <w:lang w:val="en-US"/>
        </w:rPr>
      </w:pPr>
      <w:r>
        <w:rPr>
          <w:b/>
          <w:bCs/>
          <w:i/>
          <w:iCs/>
          <w:lang w:val="en-US"/>
        </w:rPr>
        <w:t>Proposal</w:t>
      </w:r>
      <w:r w:rsidR="00A934D0">
        <w:rPr>
          <w:b/>
          <w:bCs/>
          <w:i/>
          <w:iCs/>
          <w:lang w:val="en-US"/>
        </w:rPr>
        <w:t>#3</w:t>
      </w:r>
      <w:r>
        <w:rPr>
          <w:b/>
          <w:bCs/>
          <w:i/>
          <w:iCs/>
          <w:lang w:val="en-US"/>
        </w:rPr>
        <w:t>: adjusted MPDCCH-PDSCH scheduling delay is adopted with a 1-bit flag</w:t>
      </w:r>
    </w:p>
    <w:p w:rsidR="00A934D0" w:rsidRPr="00AE4008" w:rsidRDefault="00A934D0" w:rsidP="00A934D0">
      <w:pPr>
        <w:keepNext/>
        <w:keepLines/>
        <w:pBdr>
          <w:top w:val="single" w:sz="12" w:space="3" w:color="auto"/>
        </w:pBdr>
        <w:spacing w:before="240"/>
        <w:outlineLvl w:val="0"/>
        <w:rPr>
          <w:sz w:val="36"/>
          <w:lang w:val="en-US"/>
        </w:rPr>
      </w:pPr>
      <w:r>
        <w:rPr>
          <w:sz w:val="36"/>
          <w:lang w:val="en-US"/>
        </w:rPr>
        <w:t>Conclusions</w:t>
      </w:r>
    </w:p>
    <w:p w:rsidR="00856E27" w:rsidRDefault="00A934D0" w:rsidP="00856E27">
      <w:pPr>
        <w:rPr>
          <w:lang w:val="en-US"/>
        </w:rPr>
      </w:pPr>
      <w:r>
        <w:rPr>
          <w:lang w:val="en-US"/>
        </w:rPr>
        <w:t xml:space="preserve">In this contribution we presented our view with regard to adjusted timing relationships between different physical channels. Our proposals – </w:t>
      </w:r>
    </w:p>
    <w:p w:rsidR="00A934D0" w:rsidRPr="00656B7C" w:rsidRDefault="00A934D0" w:rsidP="00A934D0">
      <w:pPr>
        <w:ind w:left="432"/>
        <w:rPr>
          <w:b/>
          <w:bCs/>
          <w:i/>
          <w:iCs/>
          <w:lang w:val="en-US"/>
        </w:rPr>
      </w:pPr>
      <w:r>
        <w:rPr>
          <w:b/>
          <w:bCs/>
          <w:i/>
          <w:iCs/>
          <w:lang w:val="en-US"/>
        </w:rPr>
        <w:t>Proposal#1</w:t>
      </w:r>
      <w:r w:rsidRPr="00C06EC6">
        <w:rPr>
          <w:b/>
          <w:bCs/>
          <w:i/>
          <w:iCs/>
          <w:lang w:val="en-US"/>
        </w:rPr>
        <w:t xml:space="preserve">:  </w:t>
      </w:r>
      <w:r>
        <w:rPr>
          <w:b/>
          <w:bCs/>
          <w:i/>
          <w:iCs/>
          <w:lang w:val="en-US"/>
        </w:rPr>
        <w:t xml:space="preserve">support of </w:t>
      </w:r>
      <w:r w:rsidRPr="00404B31">
        <w:rPr>
          <w:b/>
          <w:bCs/>
          <w:i/>
          <w:iCs/>
          <w:lang w:val="en-US"/>
        </w:rPr>
        <w:t>dynamic timing relationship between PDSCH and HARQ-ACK</w:t>
      </w:r>
      <w:r>
        <w:rPr>
          <w:b/>
          <w:bCs/>
          <w:i/>
          <w:iCs/>
          <w:lang w:val="en-US"/>
        </w:rPr>
        <w:t xml:space="preserve"> is used in the same way as it is defined for the purpose of HARQ-ACK bundling. FFS if enabled with same RRC parameter </w:t>
      </w:r>
    </w:p>
    <w:p w:rsidR="00A934D0" w:rsidRPr="002D6DB9" w:rsidRDefault="00A934D0" w:rsidP="00A934D0">
      <w:pPr>
        <w:ind w:left="432"/>
        <w:rPr>
          <w:b/>
          <w:bCs/>
          <w:i/>
          <w:iCs/>
          <w:lang w:val="en-US"/>
        </w:rPr>
      </w:pPr>
      <w:r>
        <w:rPr>
          <w:b/>
          <w:bCs/>
          <w:i/>
          <w:iCs/>
          <w:lang w:val="en-US"/>
        </w:rPr>
        <w:t xml:space="preserve">Proposal#2: </w:t>
      </w:r>
      <w:r w:rsidRPr="00BC5866">
        <w:rPr>
          <w:b/>
          <w:bCs/>
          <w:i/>
          <w:iCs/>
          <w:lang w:val="en-US"/>
        </w:rPr>
        <w:t>dynamic timing relationship between UL grant and PUSCH</w:t>
      </w:r>
      <w:r>
        <w:rPr>
          <w:b/>
          <w:bCs/>
          <w:i/>
          <w:iCs/>
          <w:lang w:val="en-US"/>
        </w:rPr>
        <w:t xml:space="preserve"> is not introduced for Rel-14 feMTC  </w:t>
      </w:r>
    </w:p>
    <w:p w:rsidR="00A934D0" w:rsidRPr="00C06EC6" w:rsidRDefault="00A934D0" w:rsidP="00A934D0">
      <w:pPr>
        <w:ind w:left="432"/>
        <w:rPr>
          <w:b/>
          <w:bCs/>
          <w:i/>
          <w:iCs/>
          <w:lang w:val="en-US"/>
        </w:rPr>
      </w:pPr>
      <w:r>
        <w:rPr>
          <w:b/>
          <w:bCs/>
          <w:i/>
          <w:iCs/>
          <w:lang w:val="en-US"/>
        </w:rPr>
        <w:t>Proposal</w:t>
      </w:r>
      <w:r>
        <w:rPr>
          <w:b/>
          <w:bCs/>
          <w:i/>
          <w:iCs/>
          <w:lang w:val="en-US"/>
        </w:rPr>
        <w:t>#3</w:t>
      </w:r>
      <w:r>
        <w:rPr>
          <w:b/>
          <w:bCs/>
          <w:i/>
          <w:iCs/>
          <w:lang w:val="en-US"/>
        </w:rPr>
        <w:t>: adjusted MPDCCH-PDSCH scheduling delay is adopted with a 1-bit flag</w:t>
      </w:r>
    </w:p>
    <w:p w:rsidR="00A934D0" w:rsidRPr="002A4095" w:rsidRDefault="00A934D0" w:rsidP="00856E27">
      <w:pPr>
        <w:rPr>
          <w:lang w:val="en-US"/>
        </w:rPr>
      </w:pPr>
    </w:p>
    <w:p w:rsidR="00856E27" w:rsidRDefault="00856E27" w:rsidP="00856E27">
      <w:pPr>
        <w:keepNext/>
        <w:keepLines/>
        <w:pBdr>
          <w:top w:val="single" w:sz="12" w:space="3" w:color="auto"/>
        </w:pBdr>
        <w:spacing w:before="240"/>
        <w:outlineLvl w:val="0"/>
        <w:rPr>
          <w:sz w:val="36"/>
          <w:lang w:val="en-US"/>
        </w:rPr>
      </w:pPr>
      <w:r>
        <w:rPr>
          <w:sz w:val="36"/>
          <w:lang w:val="en-US"/>
        </w:rPr>
        <w:t>References</w:t>
      </w:r>
    </w:p>
    <w:p w:rsidR="00856E27" w:rsidRPr="0006453A" w:rsidRDefault="0006453A" w:rsidP="0006453A">
      <w:pPr>
        <w:rPr>
          <w:iCs/>
        </w:rPr>
      </w:pPr>
      <w:r>
        <w:rPr>
          <w:iCs/>
        </w:rPr>
        <w:t xml:space="preserve">[1] </w:t>
      </w:r>
      <w:r w:rsidR="00FD35E0">
        <w:rPr>
          <w:iCs/>
        </w:rPr>
        <w:t>R1-1701843</w:t>
      </w:r>
      <w:r w:rsidR="00FD35E0">
        <w:rPr>
          <w:iCs/>
        </w:rPr>
        <w:tab/>
      </w:r>
      <w:r w:rsidRPr="0006453A">
        <w:rPr>
          <w:iCs/>
        </w:rPr>
        <w:t>HARQ-ACK bundling - repetition and non-repetition cases</w:t>
      </w:r>
      <w:r>
        <w:rPr>
          <w:iCs/>
        </w:rPr>
        <w:tab/>
        <w:t>Sequans Communications</w:t>
      </w:r>
    </w:p>
    <w:p w:rsidR="00856E27" w:rsidRDefault="00FD35E0" w:rsidP="00856E27">
      <w:r>
        <w:t>[2] R1-1611265</w:t>
      </w:r>
      <w:r>
        <w:tab/>
      </w:r>
      <w:r w:rsidR="00856E27" w:rsidRPr="00C06EC6">
        <w:t>VoLTE with Cat-M1 – enhancements</w:t>
      </w:r>
      <w:r w:rsidR="00856E27" w:rsidRPr="00C06EC6">
        <w:tab/>
        <w:t>Sequans Communications</w:t>
      </w:r>
    </w:p>
    <w:p w:rsidR="00FD35E0" w:rsidRDefault="00FD35E0" w:rsidP="00856E27">
      <w:r>
        <w:t xml:space="preserve">[3] </w:t>
      </w:r>
      <w:r w:rsidRPr="00FD35E0">
        <w:t>R-1611315</w:t>
      </w:r>
      <w:r>
        <w:tab/>
      </w:r>
      <w:r w:rsidRPr="00FD35E0">
        <w:t>Timing relationships for delay sensitive traffic in CE mode A</w:t>
      </w:r>
      <w:r>
        <w:tab/>
        <w:t>Ericsson</w:t>
      </w:r>
    </w:p>
    <w:p w:rsidR="00217881" w:rsidRPr="006F687F" w:rsidRDefault="00217881" w:rsidP="00217881">
      <w:pPr>
        <w:rPr>
          <w:rFonts w:asciiTheme="minorBidi" w:hAnsiTheme="minorBidi" w:cstheme="minorBidi"/>
          <w:szCs w:val="18"/>
        </w:rPr>
      </w:pPr>
      <w:r>
        <w:rPr>
          <w:rFonts w:asciiTheme="minorBidi" w:hAnsiTheme="minorBidi" w:cstheme="minorBidi"/>
          <w:szCs w:val="18"/>
        </w:rPr>
        <w:t>[4</w:t>
      </w:r>
      <w:r w:rsidRPr="006F687F">
        <w:rPr>
          <w:rFonts w:asciiTheme="minorBidi" w:hAnsiTheme="minorBidi" w:cstheme="minorBidi"/>
          <w:szCs w:val="18"/>
        </w:rPr>
        <w:t>] R1-1608897</w:t>
      </w:r>
      <w:r w:rsidRPr="006F687F">
        <w:rPr>
          <w:rFonts w:asciiTheme="minorBidi" w:hAnsiTheme="minorBidi" w:cstheme="minorBidi"/>
          <w:szCs w:val="18"/>
        </w:rPr>
        <w:tab/>
        <w:t>VoLTE performance for Cat-M1 UE</w:t>
      </w:r>
      <w:r w:rsidRPr="006F687F">
        <w:rPr>
          <w:rFonts w:asciiTheme="minorBidi" w:hAnsiTheme="minorBidi" w:cstheme="minorBidi"/>
          <w:szCs w:val="18"/>
        </w:rPr>
        <w:tab/>
        <w:t>Nokia, Alcatel-Lucent Shanghai Bell</w:t>
      </w:r>
    </w:p>
    <w:p w:rsidR="00217881" w:rsidRDefault="00217881" w:rsidP="00217881">
      <w:pPr>
        <w:rPr>
          <w:rFonts w:asciiTheme="minorBidi" w:hAnsiTheme="minorBidi" w:cstheme="minorBidi"/>
          <w:szCs w:val="18"/>
          <w:lang w:val="en-US"/>
        </w:rPr>
      </w:pPr>
      <w:r>
        <w:rPr>
          <w:rFonts w:asciiTheme="minorBidi" w:hAnsiTheme="minorBidi" w:cstheme="minorBidi"/>
          <w:szCs w:val="18"/>
          <w:lang w:val="en-US"/>
        </w:rPr>
        <w:t>[5</w:t>
      </w:r>
      <w:r w:rsidRPr="006F687F">
        <w:rPr>
          <w:rFonts w:asciiTheme="minorBidi" w:hAnsiTheme="minorBidi" w:cstheme="minorBidi"/>
          <w:szCs w:val="18"/>
          <w:lang w:val="en-US"/>
        </w:rPr>
        <w:t>] R1-1609</w:t>
      </w:r>
      <w:r>
        <w:rPr>
          <w:rFonts w:asciiTheme="minorBidi" w:hAnsiTheme="minorBidi" w:cstheme="minorBidi"/>
          <w:szCs w:val="18"/>
          <w:lang w:val="en-US"/>
        </w:rPr>
        <w:t>997</w:t>
      </w:r>
      <w:r>
        <w:rPr>
          <w:rFonts w:asciiTheme="minorBidi" w:hAnsiTheme="minorBidi" w:cstheme="minorBidi"/>
          <w:szCs w:val="18"/>
          <w:lang w:val="en-US"/>
        </w:rPr>
        <w:tab/>
        <w:t>VoLTE enhancements for eMTC</w:t>
      </w:r>
      <w:r>
        <w:rPr>
          <w:rFonts w:asciiTheme="minorBidi" w:hAnsiTheme="minorBidi" w:cstheme="minorBidi"/>
          <w:szCs w:val="18"/>
          <w:lang w:val="en-US"/>
        </w:rPr>
        <w:tab/>
      </w:r>
      <w:r>
        <w:rPr>
          <w:rFonts w:asciiTheme="minorBidi" w:hAnsiTheme="minorBidi" w:cstheme="minorBidi"/>
          <w:szCs w:val="18"/>
          <w:lang w:val="en-US"/>
        </w:rPr>
        <w:tab/>
      </w:r>
      <w:r w:rsidRPr="006F687F">
        <w:rPr>
          <w:rFonts w:asciiTheme="minorBidi" w:hAnsiTheme="minorBidi" w:cstheme="minorBidi"/>
          <w:szCs w:val="18"/>
          <w:lang w:val="en-US"/>
        </w:rPr>
        <w:t>Qualcomm Incorporated</w:t>
      </w:r>
    </w:p>
    <w:p w:rsidR="00217881" w:rsidRPr="00217881" w:rsidRDefault="00186EEB" w:rsidP="00856E27">
      <w:pPr>
        <w:rPr>
          <w:lang w:val="en-US"/>
        </w:rPr>
      </w:pPr>
      <w:r>
        <w:rPr>
          <w:lang w:val="en-US"/>
        </w:rPr>
        <w:t xml:space="preserve">[6] </w:t>
      </w:r>
      <w:r w:rsidRPr="00186EEB">
        <w:rPr>
          <w:lang w:val="en-US"/>
        </w:rPr>
        <w:t>R1-1612604</w:t>
      </w:r>
      <w:r>
        <w:rPr>
          <w:lang w:val="en-US"/>
        </w:rPr>
        <w:t xml:space="preserve"> </w:t>
      </w:r>
      <w:r w:rsidRPr="00186EEB">
        <w:rPr>
          <w:lang w:val="en-US"/>
        </w:rPr>
        <w:t>VoLTE enhancement for eMTC</w:t>
      </w:r>
      <w:r>
        <w:rPr>
          <w:lang w:val="en-US"/>
        </w:rPr>
        <w:tab/>
        <w:t>ZTE</w:t>
      </w:r>
    </w:p>
    <w:sectPr w:rsidR="00217881" w:rsidRPr="00217881"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514" w:rsidRDefault="00AD5514" w:rsidP="0080405E">
      <w:pPr>
        <w:spacing w:after="0"/>
      </w:pPr>
      <w:r>
        <w:separator/>
      </w:r>
    </w:p>
  </w:endnote>
  <w:endnote w:type="continuationSeparator" w:id="0">
    <w:p w:rsidR="00AD5514" w:rsidRDefault="00AD5514" w:rsidP="00804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514" w:rsidRDefault="00AD5514" w:rsidP="0080405E">
      <w:pPr>
        <w:spacing w:after="0"/>
      </w:pPr>
      <w:r>
        <w:separator/>
      </w:r>
    </w:p>
  </w:footnote>
  <w:footnote w:type="continuationSeparator" w:id="0">
    <w:p w:rsidR="00AD5514" w:rsidRDefault="00AD5514" w:rsidP="008040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2" type="#_x0000_t75" style="width:107.05pt;height:105.2pt" o:bullet="t">
        <v:imagedata r:id="rId1" o:title="artBF84"/>
      </v:shape>
    </w:pict>
  </w:numPicBullet>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3627741"/>
    <w:multiLevelType w:val="hybridMultilevel"/>
    <w:tmpl w:val="5DDAD874"/>
    <w:lvl w:ilvl="0" w:tplc="DE223AA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62CD0"/>
    <w:multiLevelType w:val="hybridMultilevel"/>
    <w:tmpl w:val="927AE4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05320DE6"/>
    <w:multiLevelType w:val="hybridMultilevel"/>
    <w:tmpl w:val="E294D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FF09E0"/>
    <w:multiLevelType w:val="hybridMultilevel"/>
    <w:tmpl w:val="231E9D94"/>
    <w:lvl w:ilvl="0" w:tplc="DCDEDDCE">
      <w:start w:val="1"/>
      <w:numFmt w:val="bullet"/>
      <w:lvlText w:val=""/>
      <w:lvlJc w:val="left"/>
      <w:pPr>
        <w:tabs>
          <w:tab w:val="num" w:pos="720"/>
        </w:tabs>
        <w:ind w:left="720" w:hanging="360"/>
      </w:pPr>
      <w:rPr>
        <w:rFonts w:ascii="Wingdings" w:hAnsi="Wingdings" w:hint="default"/>
      </w:rPr>
    </w:lvl>
    <w:lvl w:ilvl="1" w:tplc="E93AF878" w:tentative="1">
      <w:start w:val="1"/>
      <w:numFmt w:val="bullet"/>
      <w:lvlText w:val=""/>
      <w:lvlJc w:val="left"/>
      <w:pPr>
        <w:tabs>
          <w:tab w:val="num" w:pos="1440"/>
        </w:tabs>
        <w:ind w:left="1440" w:hanging="360"/>
      </w:pPr>
      <w:rPr>
        <w:rFonts w:ascii="Wingdings" w:hAnsi="Wingdings" w:hint="default"/>
      </w:rPr>
    </w:lvl>
    <w:lvl w:ilvl="2" w:tplc="DBF03536">
      <w:start w:val="1"/>
      <w:numFmt w:val="bullet"/>
      <w:lvlText w:val=""/>
      <w:lvlJc w:val="left"/>
      <w:pPr>
        <w:tabs>
          <w:tab w:val="num" w:pos="2160"/>
        </w:tabs>
        <w:ind w:left="2160" w:hanging="360"/>
      </w:pPr>
      <w:rPr>
        <w:rFonts w:ascii="Wingdings" w:hAnsi="Wingdings" w:hint="default"/>
      </w:rPr>
    </w:lvl>
    <w:lvl w:ilvl="3" w:tplc="B40CA534" w:tentative="1">
      <w:start w:val="1"/>
      <w:numFmt w:val="bullet"/>
      <w:lvlText w:val=""/>
      <w:lvlJc w:val="left"/>
      <w:pPr>
        <w:tabs>
          <w:tab w:val="num" w:pos="2880"/>
        </w:tabs>
        <w:ind w:left="2880" w:hanging="360"/>
      </w:pPr>
      <w:rPr>
        <w:rFonts w:ascii="Wingdings" w:hAnsi="Wingdings" w:hint="default"/>
      </w:rPr>
    </w:lvl>
    <w:lvl w:ilvl="4" w:tplc="36B651BA" w:tentative="1">
      <w:start w:val="1"/>
      <w:numFmt w:val="bullet"/>
      <w:lvlText w:val=""/>
      <w:lvlJc w:val="left"/>
      <w:pPr>
        <w:tabs>
          <w:tab w:val="num" w:pos="3600"/>
        </w:tabs>
        <w:ind w:left="3600" w:hanging="360"/>
      </w:pPr>
      <w:rPr>
        <w:rFonts w:ascii="Wingdings" w:hAnsi="Wingdings" w:hint="default"/>
      </w:rPr>
    </w:lvl>
    <w:lvl w:ilvl="5" w:tplc="BCEC2B12" w:tentative="1">
      <w:start w:val="1"/>
      <w:numFmt w:val="bullet"/>
      <w:lvlText w:val=""/>
      <w:lvlJc w:val="left"/>
      <w:pPr>
        <w:tabs>
          <w:tab w:val="num" w:pos="4320"/>
        </w:tabs>
        <w:ind w:left="4320" w:hanging="360"/>
      </w:pPr>
      <w:rPr>
        <w:rFonts w:ascii="Wingdings" w:hAnsi="Wingdings" w:hint="default"/>
      </w:rPr>
    </w:lvl>
    <w:lvl w:ilvl="6" w:tplc="CCA0B3DE" w:tentative="1">
      <w:start w:val="1"/>
      <w:numFmt w:val="bullet"/>
      <w:lvlText w:val=""/>
      <w:lvlJc w:val="left"/>
      <w:pPr>
        <w:tabs>
          <w:tab w:val="num" w:pos="5040"/>
        </w:tabs>
        <w:ind w:left="5040" w:hanging="360"/>
      </w:pPr>
      <w:rPr>
        <w:rFonts w:ascii="Wingdings" w:hAnsi="Wingdings" w:hint="default"/>
      </w:rPr>
    </w:lvl>
    <w:lvl w:ilvl="7" w:tplc="F4422642" w:tentative="1">
      <w:start w:val="1"/>
      <w:numFmt w:val="bullet"/>
      <w:lvlText w:val=""/>
      <w:lvlJc w:val="left"/>
      <w:pPr>
        <w:tabs>
          <w:tab w:val="num" w:pos="5760"/>
        </w:tabs>
        <w:ind w:left="5760" w:hanging="360"/>
      </w:pPr>
      <w:rPr>
        <w:rFonts w:ascii="Wingdings" w:hAnsi="Wingdings" w:hint="default"/>
      </w:rPr>
    </w:lvl>
    <w:lvl w:ilvl="8" w:tplc="29BC9CCE" w:tentative="1">
      <w:start w:val="1"/>
      <w:numFmt w:val="bullet"/>
      <w:lvlText w:val=""/>
      <w:lvlJc w:val="left"/>
      <w:pPr>
        <w:tabs>
          <w:tab w:val="num" w:pos="6480"/>
        </w:tabs>
        <w:ind w:left="6480" w:hanging="360"/>
      </w:pPr>
      <w:rPr>
        <w:rFonts w:ascii="Wingdings" w:hAnsi="Wingdings" w:hint="default"/>
      </w:rPr>
    </w:lvl>
  </w:abstractNum>
  <w:abstractNum w:abstractNumId="6">
    <w:nsid w:val="0DA35D72"/>
    <w:multiLevelType w:val="hybridMultilevel"/>
    <w:tmpl w:val="BE0A2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0461E2"/>
    <w:multiLevelType w:val="hybridMultilevel"/>
    <w:tmpl w:val="DB724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FC4BB8"/>
    <w:multiLevelType w:val="hybridMultilevel"/>
    <w:tmpl w:val="2D0E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D80436"/>
    <w:multiLevelType w:val="hybridMultilevel"/>
    <w:tmpl w:val="7E4C9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13">
    <w:nsid w:val="2E510FC6"/>
    <w:multiLevelType w:val="hybridMultilevel"/>
    <w:tmpl w:val="5D305D82"/>
    <w:lvl w:ilvl="0" w:tplc="990CF958">
      <w:start w:val="2"/>
      <w:numFmt w:val="bullet"/>
      <w:lvlText w:val="-"/>
      <w:lvlJc w:val="left"/>
      <w:pPr>
        <w:ind w:left="792" w:hanging="360"/>
      </w:pPr>
      <w:rPr>
        <w:rFonts w:ascii="Arial" w:eastAsia="MS Mincho"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5">
    <w:nsid w:val="32373098"/>
    <w:multiLevelType w:val="hybridMultilevel"/>
    <w:tmpl w:val="D39A6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4C062A"/>
    <w:multiLevelType w:val="hybridMultilevel"/>
    <w:tmpl w:val="38E4E28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A10A04"/>
    <w:multiLevelType w:val="hybridMultilevel"/>
    <w:tmpl w:val="C69E112E"/>
    <w:lvl w:ilvl="0" w:tplc="5A6E9290">
      <w:start w:val="1"/>
      <w:numFmt w:val="bullet"/>
      <w:lvlText w:val=""/>
      <w:lvlPicBulletId w:val="0"/>
      <w:lvlJc w:val="left"/>
      <w:pPr>
        <w:tabs>
          <w:tab w:val="num" w:pos="720"/>
        </w:tabs>
        <w:ind w:left="720" w:hanging="360"/>
      </w:pPr>
      <w:rPr>
        <w:rFonts w:ascii="Symbol" w:hAnsi="Symbol" w:hint="default"/>
      </w:rPr>
    </w:lvl>
    <w:lvl w:ilvl="1" w:tplc="2C40DD82">
      <w:start w:val="1239"/>
      <w:numFmt w:val="bullet"/>
      <w:lvlText w:val=""/>
      <w:lvlJc w:val="left"/>
      <w:pPr>
        <w:tabs>
          <w:tab w:val="num" w:pos="1440"/>
        </w:tabs>
        <w:ind w:left="1440" w:hanging="360"/>
      </w:pPr>
      <w:rPr>
        <w:rFonts w:ascii="Wingdings" w:hAnsi="Wingdings" w:hint="default"/>
      </w:rPr>
    </w:lvl>
    <w:lvl w:ilvl="2" w:tplc="540255A6">
      <w:start w:val="1239"/>
      <w:numFmt w:val="bullet"/>
      <w:lvlText w:val=""/>
      <w:lvlJc w:val="left"/>
      <w:pPr>
        <w:tabs>
          <w:tab w:val="num" w:pos="2160"/>
        </w:tabs>
        <w:ind w:left="2160" w:hanging="360"/>
      </w:pPr>
      <w:rPr>
        <w:rFonts w:ascii="Wingdings" w:hAnsi="Wingdings" w:hint="default"/>
      </w:rPr>
    </w:lvl>
    <w:lvl w:ilvl="3" w:tplc="58681958" w:tentative="1">
      <w:start w:val="1"/>
      <w:numFmt w:val="bullet"/>
      <w:lvlText w:val=""/>
      <w:lvlPicBulletId w:val="0"/>
      <w:lvlJc w:val="left"/>
      <w:pPr>
        <w:tabs>
          <w:tab w:val="num" w:pos="2880"/>
        </w:tabs>
        <w:ind w:left="2880" w:hanging="360"/>
      </w:pPr>
      <w:rPr>
        <w:rFonts w:ascii="Symbol" w:hAnsi="Symbol" w:hint="default"/>
      </w:rPr>
    </w:lvl>
    <w:lvl w:ilvl="4" w:tplc="A9ACA6C2" w:tentative="1">
      <w:start w:val="1"/>
      <w:numFmt w:val="bullet"/>
      <w:lvlText w:val=""/>
      <w:lvlPicBulletId w:val="0"/>
      <w:lvlJc w:val="left"/>
      <w:pPr>
        <w:tabs>
          <w:tab w:val="num" w:pos="3600"/>
        </w:tabs>
        <w:ind w:left="3600" w:hanging="360"/>
      </w:pPr>
      <w:rPr>
        <w:rFonts w:ascii="Symbol" w:hAnsi="Symbol" w:hint="default"/>
      </w:rPr>
    </w:lvl>
    <w:lvl w:ilvl="5" w:tplc="EC785E52" w:tentative="1">
      <w:start w:val="1"/>
      <w:numFmt w:val="bullet"/>
      <w:lvlText w:val=""/>
      <w:lvlPicBulletId w:val="0"/>
      <w:lvlJc w:val="left"/>
      <w:pPr>
        <w:tabs>
          <w:tab w:val="num" w:pos="4320"/>
        </w:tabs>
        <w:ind w:left="4320" w:hanging="360"/>
      </w:pPr>
      <w:rPr>
        <w:rFonts w:ascii="Symbol" w:hAnsi="Symbol" w:hint="default"/>
      </w:rPr>
    </w:lvl>
    <w:lvl w:ilvl="6" w:tplc="E7FEB212" w:tentative="1">
      <w:start w:val="1"/>
      <w:numFmt w:val="bullet"/>
      <w:lvlText w:val=""/>
      <w:lvlPicBulletId w:val="0"/>
      <w:lvlJc w:val="left"/>
      <w:pPr>
        <w:tabs>
          <w:tab w:val="num" w:pos="5040"/>
        </w:tabs>
        <w:ind w:left="5040" w:hanging="360"/>
      </w:pPr>
      <w:rPr>
        <w:rFonts w:ascii="Symbol" w:hAnsi="Symbol" w:hint="default"/>
      </w:rPr>
    </w:lvl>
    <w:lvl w:ilvl="7" w:tplc="E4D4210E" w:tentative="1">
      <w:start w:val="1"/>
      <w:numFmt w:val="bullet"/>
      <w:lvlText w:val=""/>
      <w:lvlPicBulletId w:val="0"/>
      <w:lvlJc w:val="left"/>
      <w:pPr>
        <w:tabs>
          <w:tab w:val="num" w:pos="5760"/>
        </w:tabs>
        <w:ind w:left="5760" w:hanging="360"/>
      </w:pPr>
      <w:rPr>
        <w:rFonts w:ascii="Symbol" w:hAnsi="Symbol" w:hint="default"/>
      </w:rPr>
    </w:lvl>
    <w:lvl w:ilvl="8" w:tplc="9CA60A70"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83321E"/>
    <w:multiLevelType w:val="hybridMultilevel"/>
    <w:tmpl w:val="DE5E3B4C"/>
    <w:lvl w:ilvl="0" w:tplc="990CF958">
      <w:start w:val="17"/>
      <w:numFmt w:val="bullet"/>
      <w:lvlText w:val="-"/>
      <w:lvlJc w:val="left"/>
      <w:pPr>
        <w:ind w:left="2232" w:hanging="360"/>
      </w:pPr>
      <w:rPr>
        <w:rFonts w:ascii="Arial" w:eastAsia="MS Mincho" w:hAnsi="Arial" w:cs="Arial" w:hint="default"/>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44104E55"/>
    <w:multiLevelType w:val="hybridMultilevel"/>
    <w:tmpl w:val="B7364108"/>
    <w:lvl w:ilvl="0" w:tplc="990CF958">
      <w:start w:val="17"/>
      <w:numFmt w:val="bullet"/>
      <w:lvlText w:val="-"/>
      <w:lvlJc w:val="left"/>
      <w:pPr>
        <w:ind w:left="1224" w:hanging="360"/>
      </w:pPr>
      <w:rPr>
        <w:rFonts w:ascii="Arial" w:eastAsia="MS Mincho" w:hAnsi="Arial" w:cs="Arial" w:hint="default"/>
        <w:sz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60B5C03"/>
    <w:multiLevelType w:val="hybridMultilevel"/>
    <w:tmpl w:val="2CC61C6C"/>
    <w:lvl w:ilvl="0" w:tplc="A7FAB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205D52"/>
    <w:multiLevelType w:val="hybridMultilevel"/>
    <w:tmpl w:val="BDFAB67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nsid w:val="54E779AD"/>
    <w:multiLevelType w:val="hybridMultilevel"/>
    <w:tmpl w:val="49C6B366"/>
    <w:lvl w:ilvl="0" w:tplc="C9C04CA6">
      <w:start w:val="1"/>
      <w:numFmt w:val="bullet"/>
      <w:lvlText w:val="•"/>
      <w:lvlJc w:val="left"/>
      <w:pPr>
        <w:tabs>
          <w:tab w:val="num" w:pos="720"/>
        </w:tabs>
        <w:ind w:left="720" w:hanging="360"/>
      </w:pPr>
      <w:rPr>
        <w:rFonts w:ascii="Arial" w:hAnsi="Arial" w:hint="default"/>
      </w:rPr>
    </w:lvl>
    <w:lvl w:ilvl="1" w:tplc="E9BC5500">
      <w:numFmt w:val="bullet"/>
      <w:lvlText w:val="–"/>
      <w:lvlJc w:val="left"/>
      <w:pPr>
        <w:tabs>
          <w:tab w:val="num" w:pos="1440"/>
        </w:tabs>
        <w:ind w:left="1440" w:hanging="360"/>
      </w:pPr>
      <w:rPr>
        <w:rFonts w:ascii="Arial" w:hAnsi="Arial" w:hint="default"/>
      </w:rPr>
    </w:lvl>
    <w:lvl w:ilvl="2" w:tplc="767AB51C">
      <w:numFmt w:val="bullet"/>
      <w:lvlText w:val="•"/>
      <w:lvlJc w:val="left"/>
      <w:pPr>
        <w:tabs>
          <w:tab w:val="num" w:pos="2160"/>
        </w:tabs>
        <w:ind w:left="2160" w:hanging="360"/>
      </w:pPr>
      <w:rPr>
        <w:rFonts w:ascii="Arial" w:hAnsi="Arial" w:hint="default"/>
      </w:rPr>
    </w:lvl>
    <w:lvl w:ilvl="3" w:tplc="82CA137C" w:tentative="1">
      <w:start w:val="1"/>
      <w:numFmt w:val="bullet"/>
      <w:lvlText w:val="•"/>
      <w:lvlJc w:val="left"/>
      <w:pPr>
        <w:tabs>
          <w:tab w:val="num" w:pos="2880"/>
        </w:tabs>
        <w:ind w:left="2880" w:hanging="360"/>
      </w:pPr>
      <w:rPr>
        <w:rFonts w:ascii="Arial" w:hAnsi="Arial" w:hint="default"/>
      </w:rPr>
    </w:lvl>
    <w:lvl w:ilvl="4" w:tplc="C8B2C884" w:tentative="1">
      <w:start w:val="1"/>
      <w:numFmt w:val="bullet"/>
      <w:lvlText w:val="•"/>
      <w:lvlJc w:val="left"/>
      <w:pPr>
        <w:tabs>
          <w:tab w:val="num" w:pos="3600"/>
        </w:tabs>
        <w:ind w:left="3600" w:hanging="360"/>
      </w:pPr>
      <w:rPr>
        <w:rFonts w:ascii="Arial" w:hAnsi="Arial" w:hint="default"/>
      </w:rPr>
    </w:lvl>
    <w:lvl w:ilvl="5" w:tplc="F2DC7762" w:tentative="1">
      <w:start w:val="1"/>
      <w:numFmt w:val="bullet"/>
      <w:lvlText w:val="•"/>
      <w:lvlJc w:val="left"/>
      <w:pPr>
        <w:tabs>
          <w:tab w:val="num" w:pos="4320"/>
        </w:tabs>
        <w:ind w:left="4320" w:hanging="360"/>
      </w:pPr>
      <w:rPr>
        <w:rFonts w:ascii="Arial" w:hAnsi="Arial" w:hint="default"/>
      </w:rPr>
    </w:lvl>
    <w:lvl w:ilvl="6" w:tplc="6A2C903C" w:tentative="1">
      <w:start w:val="1"/>
      <w:numFmt w:val="bullet"/>
      <w:lvlText w:val="•"/>
      <w:lvlJc w:val="left"/>
      <w:pPr>
        <w:tabs>
          <w:tab w:val="num" w:pos="5040"/>
        </w:tabs>
        <w:ind w:left="5040" w:hanging="360"/>
      </w:pPr>
      <w:rPr>
        <w:rFonts w:ascii="Arial" w:hAnsi="Arial" w:hint="default"/>
      </w:rPr>
    </w:lvl>
    <w:lvl w:ilvl="7" w:tplc="F00C8B40" w:tentative="1">
      <w:start w:val="1"/>
      <w:numFmt w:val="bullet"/>
      <w:lvlText w:val="•"/>
      <w:lvlJc w:val="left"/>
      <w:pPr>
        <w:tabs>
          <w:tab w:val="num" w:pos="5760"/>
        </w:tabs>
        <w:ind w:left="5760" w:hanging="360"/>
      </w:pPr>
      <w:rPr>
        <w:rFonts w:ascii="Arial" w:hAnsi="Arial" w:hint="default"/>
      </w:rPr>
    </w:lvl>
    <w:lvl w:ilvl="8" w:tplc="92566E46" w:tentative="1">
      <w:start w:val="1"/>
      <w:numFmt w:val="bullet"/>
      <w:lvlText w:val="•"/>
      <w:lvlJc w:val="left"/>
      <w:pPr>
        <w:tabs>
          <w:tab w:val="num" w:pos="6480"/>
        </w:tabs>
        <w:ind w:left="6480" w:hanging="360"/>
      </w:pPr>
      <w:rPr>
        <w:rFonts w:ascii="Arial" w:hAnsi="Arial" w:hint="default"/>
      </w:rPr>
    </w:lvl>
  </w:abstractNum>
  <w:abstractNum w:abstractNumId="27">
    <w:nsid w:val="552F28CE"/>
    <w:multiLevelType w:val="hybridMultilevel"/>
    <w:tmpl w:val="225218C8"/>
    <w:lvl w:ilvl="0" w:tplc="EBCA57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B2E00B6"/>
    <w:multiLevelType w:val="hybridMultilevel"/>
    <w:tmpl w:val="B42EF6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2F3B18"/>
    <w:multiLevelType w:val="hybridMultilevel"/>
    <w:tmpl w:val="751E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5">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5C5CD7"/>
    <w:multiLevelType w:val="hybridMultilevel"/>
    <w:tmpl w:val="3F22572A"/>
    <w:lvl w:ilvl="0" w:tplc="990CF958">
      <w:start w:val="17"/>
      <w:numFmt w:val="bullet"/>
      <w:lvlText w:val="-"/>
      <w:lvlJc w:val="left"/>
      <w:pPr>
        <w:ind w:left="792" w:hanging="360"/>
      </w:pPr>
      <w:rPr>
        <w:rFonts w:ascii="Arial" w:eastAsia="MS Mincho" w:hAnsi="Arial" w:cs="Arial" w:hint="default"/>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F924EC"/>
    <w:multiLevelType w:val="hybridMultilevel"/>
    <w:tmpl w:val="EF8A3702"/>
    <w:lvl w:ilvl="0" w:tplc="F998E9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1"/>
  </w:num>
  <w:num w:numId="4">
    <w:abstractNumId w:val="29"/>
  </w:num>
  <w:num w:numId="5">
    <w:abstractNumId w:val="23"/>
  </w:num>
  <w:num w:numId="6">
    <w:abstractNumId w:val="35"/>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7"/>
  </w:num>
  <w:num w:numId="9">
    <w:abstractNumId w:val="9"/>
  </w:num>
  <w:num w:numId="10">
    <w:abstractNumId w:val="30"/>
  </w:num>
  <w:num w:numId="11">
    <w:abstractNumId w:val="14"/>
  </w:num>
  <w:num w:numId="12">
    <w:abstractNumId w:val="34"/>
  </w:num>
  <w:num w:numId="13">
    <w:abstractNumId w:val="28"/>
  </w:num>
  <w:num w:numId="14">
    <w:abstractNumId w:val="24"/>
  </w:num>
  <w:num w:numId="15">
    <w:abstractNumId w:val="0"/>
  </w:num>
  <w:num w:numId="16">
    <w:abstractNumId w:val="32"/>
  </w:num>
  <w:num w:numId="17">
    <w:abstractNumId w:val="12"/>
  </w:num>
  <w:num w:numId="18">
    <w:abstractNumId w:val="38"/>
  </w:num>
  <w:num w:numId="19">
    <w:abstractNumId w:val="22"/>
  </w:num>
  <w:num w:numId="20">
    <w:abstractNumId w:val="18"/>
  </w:num>
  <w:num w:numId="21">
    <w:abstractNumId w:val="5"/>
  </w:num>
  <w:num w:numId="22">
    <w:abstractNumId w:val="33"/>
  </w:num>
  <w:num w:numId="23">
    <w:abstractNumId w:val="6"/>
  </w:num>
  <w:num w:numId="24">
    <w:abstractNumId w:val="15"/>
  </w:num>
  <w:num w:numId="25">
    <w:abstractNumId w:val="16"/>
  </w:num>
  <w:num w:numId="26">
    <w:abstractNumId w:val="31"/>
  </w:num>
  <w:num w:numId="27">
    <w:abstractNumId w:val="3"/>
  </w:num>
  <w:num w:numId="28">
    <w:abstractNumId w:val="4"/>
  </w:num>
  <w:num w:numId="29">
    <w:abstractNumId w:val="36"/>
  </w:num>
  <w:num w:numId="30">
    <w:abstractNumId w:val="19"/>
  </w:num>
  <w:num w:numId="31">
    <w:abstractNumId w:val="13"/>
  </w:num>
  <w:num w:numId="32">
    <w:abstractNumId w:val="20"/>
  </w:num>
  <w:num w:numId="33">
    <w:abstractNumId w:val="2"/>
  </w:num>
  <w:num w:numId="34">
    <w:abstractNumId w:val="26"/>
  </w:num>
  <w:num w:numId="35">
    <w:abstractNumId w:val="25"/>
  </w:num>
  <w:num w:numId="36">
    <w:abstractNumId w:val="8"/>
  </w:num>
  <w:num w:numId="37">
    <w:abstractNumId w:val="10"/>
  </w:num>
  <w:num w:numId="38">
    <w:abstractNumId w:val="7"/>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BF8"/>
    <w:rsid w:val="00012C30"/>
    <w:rsid w:val="000208F6"/>
    <w:rsid w:val="00021F6D"/>
    <w:rsid w:val="000266D7"/>
    <w:rsid w:val="00027258"/>
    <w:rsid w:val="00027361"/>
    <w:rsid w:val="00032005"/>
    <w:rsid w:val="00040652"/>
    <w:rsid w:val="00042AB2"/>
    <w:rsid w:val="00042D1E"/>
    <w:rsid w:val="000454FA"/>
    <w:rsid w:val="00051E23"/>
    <w:rsid w:val="00053191"/>
    <w:rsid w:val="00053409"/>
    <w:rsid w:val="00053673"/>
    <w:rsid w:val="000559D6"/>
    <w:rsid w:val="00057366"/>
    <w:rsid w:val="00057477"/>
    <w:rsid w:val="00057510"/>
    <w:rsid w:val="0005784C"/>
    <w:rsid w:val="0006453A"/>
    <w:rsid w:val="000664B8"/>
    <w:rsid w:val="00067B46"/>
    <w:rsid w:val="00070A0E"/>
    <w:rsid w:val="000735D4"/>
    <w:rsid w:val="00073D33"/>
    <w:rsid w:val="000761EC"/>
    <w:rsid w:val="00076479"/>
    <w:rsid w:val="00083E3B"/>
    <w:rsid w:val="00085B6D"/>
    <w:rsid w:val="000929AD"/>
    <w:rsid w:val="00094474"/>
    <w:rsid w:val="000A2B49"/>
    <w:rsid w:val="000A46E2"/>
    <w:rsid w:val="000B4FCD"/>
    <w:rsid w:val="000B611F"/>
    <w:rsid w:val="000C12DE"/>
    <w:rsid w:val="000C3AF4"/>
    <w:rsid w:val="000C3F22"/>
    <w:rsid w:val="000D0E8C"/>
    <w:rsid w:val="000D2525"/>
    <w:rsid w:val="000D2F24"/>
    <w:rsid w:val="000D62CC"/>
    <w:rsid w:val="000E2BE4"/>
    <w:rsid w:val="000F0C32"/>
    <w:rsid w:val="000F0D1C"/>
    <w:rsid w:val="000F17A1"/>
    <w:rsid w:val="000F537C"/>
    <w:rsid w:val="000F6E1D"/>
    <w:rsid w:val="000F7462"/>
    <w:rsid w:val="000F79F5"/>
    <w:rsid w:val="000F7D63"/>
    <w:rsid w:val="0010161F"/>
    <w:rsid w:val="00101C02"/>
    <w:rsid w:val="0010201D"/>
    <w:rsid w:val="00103B90"/>
    <w:rsid w:val="001113B1"/>
    <w:rsid w:val="00112D95"/>
    <w:rsid w:val="00120376"/>
    <w:rsid w:val="0012240E"/>
    <w:rsid w:val="00122667"/>
    <w:rsid w:val="001258CF"/>
    <w:rsid w:val="001345D8"/>
    <w:rsid w:val="00137734"/>
    <w:rsid w:val="00137D24"/>
    <w:rsid w:val="00142A21"/>
    <w:rsid w:val="00151FE7"/>
    <w:rsid w:val="00154C2C"/>
    <w:rsid w:val="00155EC3"/>
    <w:rsid w:val="00157D3E"/>
    <w:rsid w:val="001663B1"/>
    <w:rsid w:val="001702A6"/>
    <w:rsid w:val="00175303"/>
    <w:rsid w:val="00183724"/>
    <w:rsid w:val="00186EEB"/>
    <w:rsid w:val="00187DB1"/>
    <w:rsid w:val="00192594"/>
    <w:rsid w:val="001957E5"/>
    <w:rsid w:val="00195A3B"/>
    <w:rsid w:val="00197770"/>
    <w:rsid w:val="00197EF6"/>
    <w:rsid w:val="001A0CC5"/>
    <w:rsid w:val="001B3C6E"/>
    <w:rsid w:val="001B3FB2"/>
    <w:rsid w:val="001B41AF"/>
    <w:rsid w:val="001B49A0"/>
    <w:rsid w:val="001B5A93"/>
    <w:rsid w:val="001B5B5E"/>
    <w:rsid w:val="001B7145"/>
    <w:rsid w:val="001B7AEA"/>
    <w:rsid w:val="001C5560"/>
    <w:rsid w:val="001C753E"/>
    <w:rsid w:val="001D492F"/>
    <w:rsid w:val="001D694E"/>
    <w:rsid w:val="001D6A1A"/>
    <w:rsid w:val="001E09A0"/>
    <w:rsid w:val="001F742F"/>
    <w:rsid w:val="0020045E"/>
    <w:rsid w:val="0020244B"/>
    <w:rsid w:val="00203633"/>
    <w:rsid w:val="0021072F"/>
    <w:rsid w:val="00212294"/>
    <w:rsid w:val="00214E95"/>
    <w:rsid w:val="00217881"/>
    <w:rsid w:val="00217A92"/>
    <w:rsid w:val="00223D21"/>
    <w:rsid w:val="00231C1C"/>
    <w:rsid w:val="00231FD3"/>
    <w:rsid w:val="00233531"/>
    <w:rsid w:val="00234796"/>
    <w:rsid w:val="0023654A"/>
    <w:rsid w:val="002403A5"/>
    <w:rsid w:val="002405DE"/>
    <w:rsid w:val="00243A52"/>
    <w:rsid w:val="002443EC"/>
    <w:rsid w:val="002473A5"/>
    <w:rsid w:val="00247824"/>
    <w:rsid w:val="00251490"/>
    <w:rsid w:val="002534CB"/>
    <w:rsid w:val="00257609"/>
    <w:rsid w:val="00266940"/>
    <w:rsid w:val="0026756E"/>
    <w:rsid w:val="00271F92"/>
    <w:rsid w:val="0027246C"/>
    <w:rsid w:val="002732CD"/>
    <w:rsid w:val="00273D24"/>
    <w:rsid w:val="00280A40"/>
    <w:rsid w:val="0028407A"/>
    <w:rsid w:val="00284F8E"/>
    <w:rsid w:val="002851AA"/>
    <w:rsid w:val="002862E0"/>
    <w:rsid w:val="002872C1"/>
    <w:rsid w:val="00290DFF"/>
    <w:rsid w:val="002963AB"/>
    <w:rsid w:val="00296A3A"/>
    <w:rsid w:val="002A0CE6"/>
    <w:rsid w:val="002A1BDA"/>
    <w:rsid w:val="002A4095"/>
    <w:rsid w:val="002A6695"/>
    <w:rsid w:val="002A7261"/>
    <w:rsid w:val="002B0EC8"/>
    <w:rsid w:val="002B1553"/>
    <w:rsid w:val="002B1E5C"/>
    <w:rsid w:val="002B4311"/>
    <w:rsid w:val="002B532E"/>
    <w:rsid w:val="002C4924"/>
    <w:rsid w:val="002C758D"/>
    <w:rsid w:val="002D23AF"/>
    <w:rsid w:val="002D5575"/>
    <w:rsid w:val="002D5DF4"/>
    <w:rsid w:val="002D5E7C"/>
    <w:rsid w:val="002D606A"/>
    <w:rsid w:val="002D6DB9"/>
    <w:rsid w:val="002D729A"/>
    <w:rsid w:val="002E0AD1"/>
    <w:rsid w:val="002E7037"/>
    <w:rsid w:val="002F06E9"/>
    <w:rsid w:val="002F3CEA"/>
    <w:rsid w:val="00304475"/>
    <w:rsid w:val="00305521"/>
    <w:rsid w:val="00312F77"/>
    <w:rsid w:val="003146A0"/>
    <w:rsid w:val="00321754"/>
    <w:rsid w:val="00322A03"/>
    <w:rsid w:val="00324A00"/>
    <w:rsid w:val="00324D5F"/>
    <w:rsid w:val="00325A27"/>
    <w:rsid w:val="0032652C"/>
    <w:rsid w:val="0032661C"/>
    <w:rsid w:val="0033158C"/>
    <w:rsid w:val="00331692"/>
    <w:rsid w:val="00333D5E"/>
    <w:rsid w:val="00334D10"/>
    <w:rsid w:val="00340B1F"/>
    <w:rsid w:val="003445C0"/>
    <w:rsid w:val="00344867"/>
    <w:rsid w:val="003458EF"/>
    <w:rsid w:val="00346347"/>
    <w:rsid w:val="00351A22"/>
    <w:rsid w:val="003539CE"/>
    <w:rsid w:val="00356BDA"/>
    <w:rsid w:val="00362380"/>
    <w:rsid w:val="00362730"/>
    <w:rsid w:val="0036789D"/>
    <w:rsid w:val="003749AB"/>
    <w:rsid w:val="0037652C"/>
    <w:rsid w:val="00376FBE"/>
    <w:rsid w:val="003802ED"/>
    <w:rsid w:val="00381D9D"/>
    <w:rsid w:val="003821FC"/>
    <w:rsid w:val="00382C63"/>
    <w:rsid w:val="00384531"/>
    <w:rsid w:val="0039012B"/>
    <w:rsid w:val="00395943"/>
    <w:rsid w:val="003A4586"/>
    <w:rsid w:val="003A58C2"/>
    <w:rsid w:val="003B09E8"/>
    <w:rsid w:val="003B2202"/>
    <w:rsid w:val="003B34BE"/>
    <w:rsid w:val="003C1142"/>
    <w:rsid w:val="003C6BC5"/>
    <w:rsid w:val="003D0FFD"/>
    <w:rsid w:val="003D16E8"/>
    <w:rsid w:val="003D5F10"/>
    <w:rsid w:val="003E1DC6"/>
    <w:rsid w:val="003E3E96"/>
    <w:rsid w:val="003E4262"/>
    <w:rsid w:val="003F5371"/>
    <w:rsid w:val="004027B7"/>
    <w:rsid w:val="004041F5"/>
    <w:rsid w:val="00404B31"/>
    <w:rsid w:val="00405042"/>
    <w:rsid w:val="00413BEE"/>
    <w:rsid w:val="0041766F"/>
    <w:rsid w:val="00430646"/>
    <w:rsid w:val="004335C2"/>
    <w:rsid w:val="00437D22"/>
    <w:rsid w:val="00441537"/>
    <w:rsid w:val="0044404C"/>
    <w:rsid w:val="00447EBE"/>
    <w:rsid w:val="00451556"/>
    <w:rsid w:val="00451845"/>
    <w:rsid w:val="0045202B"/>
    <w:rsid w:val="004526BA"/>
    <w:rsid w:val="00453ABB"/>
    <w:rsid w:val="00455FCD"/>
    <w:rsid w:val="004562B8"/>
    <w:rsid w:val="00456C55"/>
    <w:rsid w:val="00457ED8"/>
    <w:rsid w:val="00460A1A"/>
    <w:rsid w:val="00461BD5"/>
    <w:rsid w:val="00463A0C"/>
    <w:rsid w:val="00466977"/>
    <w:rsid w:val="004708A9"/>
    <w:rsid w:val="004733D4"/>
    <w:rsid w:val="004738E6"/>
    <w:rsid w:val="004857F3"/>
    <w:rsid w:val="00486D4F"/>
    <w:rsid w:val="00487AC9"/>
    <w:rsid w:val="00491D68"/>
    <w:rsid w:val="004933E5"/>
    <w:rsid w:val="00493B42"/>
    <w:rsid w:val="00493BE9"/>
    <w:rsid w:val="004941CE"/>
    <w:rsid w:val="00495346"/>
    <w:rsid w:val="0049538E"/>
    <w:rsid w:val="00496ABE"/>
    <w:rsid w:val="004A0CA1"/>
    <w:rsid w:val="004B00F5"/>
    <w:rsid w:val="004B1E9F"/>
    <w:rsid w:val="004B342F"/>
    <w:rsid w:val="004B43DC"/>
    <w:rsid w:val="004B6202"/>
    <w:rsid w:val="004C0185"/>
    <w:rsid w:val="004C069D"/>
    <w:rsid w:val="004C1ED4"/>
    <w:rsid w:val="004C266E"/>
    <w:rsid w:val="004C5AAC"/>
    <w:rsid w:val="004D4156"/>
    <w:rsid w:val="004D56BB"/>
    <w:rsid w:val="004E06CE"/>
    <w:rsid w:val="004E117B"/>
    <w:rsid w:val="004E29E3"/>
    <w:rsid w:val="004F6564"/>
    <w:rsid w:val="00500D13"/>
    <w:rsid w:val="00501615"/>
    <w:rsid w:val="0050271A"/>
    <w:rsid w:val="00507219"/>
    <w:rsid w:val="00510DC5"/>
    <w:rsid w:val="005118C9"/>
    <w:rsid w:val="00511B02"/>
    <w:rsid w:val="00514813"/>
    <w:rsid w:val="00517E44"/>
    <w:rsid w:val="00520131"/>
    <w:rsid w:val="00520135"/>
    <w:rsid w:val="00521D5D"/>
    <w:rsid w:val="0052263E"/>
    <w:rsid w:val="00527D13"/>
    <w:rsid w:val="00527F3D"/>
    <w:rsid w:val="005300A1"/>
    <w:rsid w:val="005329C9"/>
    <w:rsid w:val="0053302D"/>
    <w:rsid w:val="00535885"/>
    <w:rsid w:val="00536EB8"/>
    <w:rsid w:val="00541EC1"/>
    <w:rsid w:val="00541F74"/>
    <w:rsid w:val="00550295"/>
    <w:rsid w:val="00554B5C"/>
    <w:rsid w:val="0055501A"/>
    <w:rsid w:val="00556722"/>
    <w:rsid w:val="00561563"/>
    <w:rsid w:val="005632FD"/>
    <w:rsid w:val="0056638A"/>
    <w:rsid w:val="005709A9"/>
    <w:rsid w:val="005742EF"/>
    <w:rsid w:val="005749B3"/>
    <w:rsid w:val="00576430"/>
    <w:rsid w:val="00577619"/>
    <w:rsid w:val="00577A63"/>
    <w:rsid w:val="00580338"/>
    <w:rsid w:val="0058098E"/>
    <w:rsid w:val="00581633"/>
    <w:rsid w:val="00582D8A"/>
    <w:rsid w:val="005835B1"/>
    <w:rsid w:val="00583E62"/>
    <w:rsid w:val="00585E64"/>
    <w:rsid w:val="00586C5F"/>
    <w:rsid w:val="00590997"/>
    <w:rsid w:val="0059180A"/>
    <w:rsid w:val="00595686"/>
    <w:rsid w:val="005959BD"/>
    <w:rsid w:val="00596C4D"/>
    <w:rsid w:val="00597807"/>
    <w:rsid w:val="005A6FC4"/>
    <w:rsid w:val="005A79BF"/>
    <w:rsid w:val="005B0233"/>
    <w:rsid w:val="005B29F8"/>
    <w:rsid w:val="005C07B0"/>
    <w:rsid w:val="005C0D5F"/>
    <w:rsid w:val="005C1857"/>
    <w:rsid w:val="005C33D2"/>
    <w:rsid w:val="005C3652"/>
    <w:rsid w:val="005C393C"/>
    <w:rsid w:val="005C732E"/>
    <w:rsid w:val="005D6081"/>
    <w:rsid w:val="005D6633"/>
    <w:rsid w:val="005D6E2B"/>
    <w:rsid w:val="005E013F"/>
    <w:rsid w:val="005E0E13"/>
    <w:rsid w:val="005E38F8"/>
    <w:rsid w:val="005E4A3E"/>
    <w:rsid w:val="005E6014"/>
    <w:rsid w:val="005F107B"/>
    <w:rsid w:val="005F1397"/>
    <w:rsid w:val="005F3D9C"/>
    <w:rsid w:val="005F452D"/>
    <w:rsid w:val="00605C77"/>
    <w:rsid w:val="00610785"/>
    <w:rsid w:val="006146D8"/>
    <w:rsid w:val="006204EA"/>
    <w:rsid w:val="00622575"/>
    <w:rsid w:val="00623E7D"/>
    <w:rsid w:val="00624BA3"/>
    <w:rsid w:val="0062634F"/>
    <w:rsid w:val="006276A5"/>
    <w:rsid w:val="00627DAE"/>
    <w:rsid w:val="00627EE7"/>
    <w:rsid w:val="00632170"/>
    <w:rsid w:val="00640011"/>
    <w:rsid w:val="0064134D"/>
    <w:rsid w:val="00642141"/>
    <w:rsid w:val="00642F51"/>
    <w:rsid w:val="00646654"/>
    <w:rsid w:val="0064771C"/>
    <w:rsid w:val="00656B7C"/>
    <w:rsid w:val="00656BB9"/>
    <w:rsid w:val="00661BC1"/>
    <w:rsid w:val="00664DA8"/>
    <w:rsid w:val="00666215"/>
    <w:rsid w:val="0067200B"/>
    <w:rsid w:val="0067286F"/>
    <w:rsid w:val="00672F3E"/>
    <w:rsid w:val="00673455"/>
    <w:rsid w:val="00673D0B"/>
    <w:rsid w:val="00674461"/>
    <w:rsid w:val="0067487F"/>
    <w:rsid w:val="006817D5"/>
    <w:rsid w:val="00681E83"/>
    <w:rsid w:val="006826E0"/>
    <w:rsid w:val="006829F9"/>
    <w:rsid w:val="00683DB5"/>
    <w:rsid w:val="00683FD7"/>
    <w:rsid w:val="006848BB"/>
    <w:rsid w:val="00685034"/>
    <w:rsid w:val="0068581C"/>
    <w:rsid w:val="006912F8"/>
    <w:rsid w:val="00691E14"/>
    <w:rsid w:val="00696F36"/>
    <w:rsid w:val="00697441"/>
    <w:rsid w:val="006979F4"/>
    <w:rsid w:val="00697A05"/>
    <w:rsid w:val="006A051A"/>
    <w:rsid w:val="006A3AB4"/>
    <w:rsid w:val="006B07C6"/>
    <w:rsid w:val="006B3C2A"/>
    <w:rsid w:val="006B3DE5"/>
    <w:rsid w:val="006B4F9B"/>
    <w:rsid w:val="006B5163"/>
    <w:rsid w:val="006C0237"/>
    <w:rsid w:val="006C0391"/>
    <w:rsid w:val="006C28B9"/>
    <w:rsid w:val="006C5C30"/>
    <w:rsid w:val="006C6A47"/>
    <w:rsid w:val="006E0811"/>
    <w:rsid w:val="006E63AA"/>
    <w:rsid w:val="006E7162"/>
    <w:rsid w:val="006F097A"/>
    <w:rsid w:val="006F0ED3"/>
    <w:rsid w:val="006F1968"/>
    <w:rsid w:val="006F360D"/>
    <w:rsid w:val="006F4930"/>
    <w:rsid w:val="006F686E"/>
    <w:rsid w:val="00701875"/>
    <w:rsid w:val="00707182"/>
    <w:rsid w:val="00707BDF"/>
    <w:rsid w:val="00707DCB"/>
    <w:rsid w:val="00710328"/>
    <w:rsid w:val="00710E50"/>
    <w:rsid w:val="0071221B"/>
    <w:rsid w:val="00715BC3"/>
    <w:rsid w:val="00731BB9"/>
    <w:rsid w:val="00733611"/>
    <w:rsid w:val="00734E9A"/>
    <w:rsid w:val="00736BA9"/>
    <w:rsid w:val="00740BDF"/>
    <w:rsid w:val="00742647"/>
    <w:rsid w:val="0074377D"/>
    <w:rsid w:val="00744115"/>
    <w:rsid w:val="0074429C"/>
    <w:rsid w:val="00744C53"/>
    <w:rsid w:val="00752403"/>
    <w:rsid w:val="00752EE4"/>
    <w:rsid w:val="00753DF1"/>
    <w:rsid w:val="007604E8"/>
    <w:rsid w:val="00760C7B"/>
    <w:rsid w:val="00761145"/>
    <w:rsid w:val="00762815"/>
    <w:rsid w:val="0076312F"/>
    <w:rsid w:val="00765DF8"/>
    <w:rsid w:val="00766DDA"/>
    <w:rsid w:val="007672ED"/>
    <w:rsid w:val="00770BA4"/>
    <w:rsid w:val="0077202E"/>
    <w:rsid w:val="007722F5"/>
    <w:rsid w:val="007758B4"/>
    <w:rsid w:val="00776A43"/>
    <w:rsid w:val="007779C3"/>
    <w:rsid w:val="007832F1"/>
    <w:rsid w:val="00787BE7"/>
    <w:rsid w:val="00787E7C"/>
    <w:rsid w:val="007924E7"/>
    <w:rsid w:val="007943A9"/>
    <w:rsid w:val="0079793E"/>
    <w:rsid w:val="007A053A"/>
    <w:rsid w:val="007A4F12"/>
    <w:rsid w:val="007A6B2C"/>
    <w:rsid w:val="007B03CD"/>
    <w:rsid w:val="007B1000"/>
    <w:rsid w:val="007B45D9"/>
    <w:rsid w:val="007B6FCE"/>
    <w:rsid w:val="007B7ED8"/>
    <w:rsid w:val="007C3206"/>
    <w:rsid w:val="007C4B1C"/>
    <w:rsid w:val="007D067E"/>
    <w:rsid w:val="007D19A4"/>
    <w:rsid w:val="007D45C6"/>
    <w:rsid w:val="007D48AD"/>
    <w:rsid w:val="007D578D"/>
    <w:rsid w:val="007D58AE"/>
    <w:rsid w:val="007D5CC9"/>
    <w:rsid w:val="007E30B0"/>
    <w:rsid w:val="007E54BD"/>
    <w:rsid w:val="007E5861"/>
    <w:rsid w:val="007F00FC"/>
    <w:rsid w:val="007F042E"/>
    <w:rsid w:val="007F0658"/>
    <w:rsid w:val="007F2CFB"/>
    <w:rsid w:val="007F2E4D"/>
    <w:rsid w:val="007F3F4A"/>
    <w:rsid w:val="007F4292"/>
    <w:rsid w:val="007F5B9F"/>
    <w:rsid w:val="00800922"/>
    <w:rsid w:val="0080405E"/>
    <w:rsid w:val="00804C52"/>
    <w:rsid w:val="00805E12"/>
    <w:rsid w:val="00805E9E"/>
    <w:rsid w:val="0081332E"/>
    <w:rsid w:val="0081705E"/>
    <w:rsid w:val="00817ED4"/>
    <w:rsid w:val="00820186"/>
    <w:rsid w:val="0082032C"/>
    <w:rsid w:val="00820990"/>
    <w:rsid w:val="00822410"/>
    <w:rsid w:val="0082552D"/>
    <w:rsid w:val="00827384"/>
    <w:rsid w:val="00827B94"/>
    <w:rsid w:val="00831606"/>
    <w:rsid w:val="008320AB"/>
    <w:rsid w:val="0083264F"/>
    <w:rsid w:val="00842E4B"/>
    <w:rsid w:val="00847326"/>
    <w:rsid w:val="00847B35"/>
    <w:rsid w:val="00853286"/>
    <w:rsid w:val="00853CF1"/>
    <w:rsid w:val="00855AB6"/>
    <w:rsid w:val="00856E27"/>
    <w:rsid w:val="00861F95"/>
    <w:rsid w:val="008641E8"/>
    <w:rsid w:val="00864699"/>
    <w:rsid w:val="00866375"/>
    <w:rsid w:val="00874B28"/>
    <w:rsid w:val="00880BCA"/>
    <w:rsid w:val="00883297"/>
    <w:rsid w:val="008833A5"/>
    <w:rsid w:val="008844B8"/>
    <w:rsid w:val="008844CB"/>
    <w:rsid w:val="0088575D"/>
    <w:rsid w:val="00887C43"/>
    <w:rsid w:val="0089058C"/>
    <w:rsid w:val="00896060"/>
    <w:rsid w:val="00897442"/>
    <w:rsid w:val="008A0762"/>
    <w:rsid w:val="008A1D5D"/>
    <w:rsid w:val="008A1DB8"/>
    <w:rsid w:val="008A2AA4"/>
    <w:rsid w:val="008A3329"/>
    <w:rsid w:val="008A6308"/>
    <w:rsid w:val="008B4791"/>
    <w:rsid w:val="008B63E0"/>
    <w:rsid w:val="008C2B17"/>
    <w:rsid w:val="008C3860"/>
    <w:rsid w:val="008C40C7"/>
    <w:rsid w:val="008C4313"/>
    <w:rsid w:val="008C4375"/>
    <w:rsid w:val="008C5379"/>
    <w:rsid w:val="008E0F83"/>
    <w:rsid w:val="008E467F"/>
    <w:rsid w:val="008E4C3F"/>
    <w:rsid w:val="008F112C"/>
    <w:rsid w:val="008F1611"/>
    <w:rsid w:val="008F2835"/>
    <w:rsid w:val="008F3E86"/>
    <w:rsid w:val="008F54D1"/>
    <w:rsid w:val="008F6A38"/>
    <w:rsid w:val="008F6DC1"/>
    <w:rsid w:val="008F75B0"/>
    <w:rsid w:val="009026AD"/>
    <w:rsid w:val="00902E04"/>
    <w:rsid w:val="00905A83"/>
    <w:rsid w:val="009129CA"/>
    <w:rsid w:val="00916C4B"/>
    <w:rsid w:val="00917494"/>
    <w:rsid w:val="00921F5B"/>
    <w:rsid w:val="009257F4"/>
    <w:rsid w:val="00927F63"/>
    <w:rsid w:val="00932F2A"/>
    <w:rsid w:val="00932FF8"/>
    <w:rsid w:val="00934079"/>
    <w:rsid w:val="00937D8A"/>
    <w:rsid w:val="00941F93"/>
    <w:rsid w:val="0094717F"/>
    <w:rsid w:val="009478DE"/>
    <w:rsid w:val="009514AC"/>
    <w:rsid w:val="00953B39"/>
    <w:rsid w:val="009544A7"/>
    <w:rsid w:val="00954ED0"/>
    <w:rsid w:val="00957B6C"/>
    <w:rsid w:val="00962296"/>
    <w:rsid w:val="00962299"/>
    <w:rsid w:val="009651C9"/>
    <w:rsid w:val="009675DC"/>
    <w:rsid w:val="00967AFF"/>
    <w:rsid w:val="00970111"/>
    <w:rsid w:val="009702E7"/>
    <w:rsid w:val="00971618"/>
    <w:rsid w:val="009764A4"/>
    <w:rsid w:val="00982B47"/>
    <w:rsid w:val="009844F0"/>
    <w:rsid w:val="00985832"/>
    <w:rsid w:val="0099003E"/>
    <w:rsid w:val="009908A8"/>
    <w:rsid w:val="0099126D"/>
    <w:rsid w:val="00992611"/>
    <w:rsid w:val="00995606"/>
    <w:rsid w:val="009A0B6B"/>
    <w:rsid w:val="009A0E0A"/>
    <w:rsid w:val="009A2EFF"/>
    <w:rsid w:val="009A4E58"/>
    <w:rsid w:val="009A7619"/>
    <w:rsid w:val="009A7A99"/>
    <w:rsid w:val="009C0F57"/>
    <w:rsid w:val="009C286C"/>
    <w:rsid w:val="009C36C5"/>
    <w:rsid w:val="009C6076"/>
    <w:rsid w:val="009D4FFE"/>
    <w:rsid w:val="009E48FB"/>
    <w:rsid w:val="009E5581"/>
    <w:rsid w:val="009E59BE"/>
    <w:rsid w:val="009E6567"/>
    <w:rsid w:val="009F344E"/>
    <w:rsid w:val="009F5F90"/>
    <w:rsid w:val="009F6C55"/>
    <w:rsid w:val="009F732C"/>
    <w:rsid w:val="00A004DF"/>
    <w:rsid w:val="00A03243"/>
    <w:rsid w:val="00A03B80"/>
    <w:rsid w:val="00A06C0F"/>
    <w:rsid w:val="00A13C14"/>
    <w:rsid w:val="00A15114"/>
    <w:rsid w:val="00A2083A"/>
    <w:rsid w:val="00A242C3"/>
    <w:rsid w:val="00A3005F"/>
    <w:rsid w:val="00A301BB"/>
    <w:rsid w:val="00A34EE9"/>
    <w:rsid w:val="00A36619"/>
    <w:rsid w:val="00A45043"/>
    <w:rsid w:val="00A46C16"/>
    <w:rsid w:val="00A60B6D"/>
    <w:rsid w:val="00A630C7"/>
    <w:rsid w:val="00A66936"/>
    <w:rsid w:val="00A722C7"/>
    <w:rsid w:val="00A729B8"/>
    <w:rsid w:val="00A74D00"/>
    <w:rsid w:val="00A74DA7"/>
    <w:rsid w:val="00A800B1"/>
    <w:rsid w:val="00A80404"/>
    <w:rsid w:val="00A85928"/>
    <w:rsid w:val="00A9229A"/>
    <w:rsid w:val="00A92ECB"/>
    <w:rsid w:val="00A934D0"/>
    <w:rsid w:val="00A94C0A"/>
    <w:rsid w:val="00A962D6"/>
    <w:rsid w:val="00AA1041"/>
    <w:rsid w:val="00AA2027"/>
    <w:rsid w:val="00AA337D"/>
    <w:rsid w:val="00AA4B95"/>
    <w:rsid w:val="00AA4C83"/>
    <w:rsid w:val="00AB593B"/>
    <w:rsid w:val="00AC2087"/>
    <w:rsid w:val="00AC56A9"/>
    <w:rsid w:val="00AC64C9"/>
    <w:rsid w:val="00AD061F"/>
    <w:rsid w:val="00AD1F0F"/>
    <w:rsid w:val="00AD23AA"/>
    <w:rsid w:val="00AD4143"/>
    <w:rsid w:val="00AD4261"/>
    <w:rsid w:val="00AD5514"/>
    <w:rsid w:val="00AE4008"/>
    <w:rsid w:val="00AE4B36"/>
    <w:rsid w:val="00AE54DB"/>
    <w:rsid w:val="00AE57DD"/>
    <w:rsid w:val="00AE7FFD"/>
    <w:rsid w:val="00AF00A2"/>
    <w:rsid w:val="00AF1C7C"/>
    <w:rsid w:val="00AF4AD4"/>
    <w:rsid w:val="00AF7449"/>
    <w:rsid w:val="00AF7450"/>
    <w:rsid w:val="00B01767"/>
    <w:rsid w:val="00B04D99"/>
    <w:rsid w:val="00B108B6"/>
    <w:rsid w:val="00B11423"/>
    <w:rsid w:val="00B11BE2"/>
    <w:rsid w:val="00B14106"/>
    <w:rsid w:val="00B14699"/>
    <w:rsid w:val="00B206E2"/>
    <w:rsid w:val="00B2110C"/>
    <w:rsid w:val="00B22CB3"/>
    <w:rsid w:val="00B23B17"/>
    <w:rsid w:val="00B247D4"/>
    <w:rsid w:val="00B25C27"/>
    <w:rsid w:val="00B27B56"/>
    <w:rsid w:val="00B310B4"/>
    <w:rsid w:val="00B31864"/>
    <w:rsid w:val="00B339C5"/>
    <w:rsid w:val="00B36CE6"/>
    <w:rsid w:val="00B3730E"/>
    <w:rsid w:val="00B373E2"/>
    <w:rsid w:val="00B37455"/>
    <w:rsid w:val="00B4328B"/>
    <w:rsid w:val="00B43654"/>
    <w:rsid w:val="00B45E71"/>
    <w:rsid w:val="00B479AF"/>
    <w:rsid w:val="00B50A02"/>
    <w:rsid w:val="00B65FF1"/>
    <w:rsid w:val="00B66A9C"/>
    <w:rsid w:val="00B7226A"/>
    <w:rsid w:val="00B72406"/>
    <w:rsid w:val="00B740D4"/>
    <w:rsid w:val="00B82354"/>
    <w:rsid w:val="00B867FA"/>
    <w:rsid w:val="00B86878"/>
    <w:rsid w:val="00BA41A2"/>
    <w:rsid w:val="00BA4CB5"/>
    <w:rsid w:val="00BA55C4"/>
    <w:rsid w:val="00BB02B7"/>
    <w:rsid w:val="00BB0E1F"/>
    <w:rsid w:val="00BB1337"/>
    <w:rsid w:val="00BB288D"/>
    <w:rsid w:val="00BB3EDF"/>
    <w:rsid w:val="00BB5673"/>
    <w:rsid w:val="00BB62A9"/>
    <w:rsid w:val="00BB666D"/>
    <w:rsid w:val="00BC5866"/>
    <w:rsid w:val="00BC589F"/>
    <w:rsid w:val="00BD0726"/>
    <w:rsid w:val="00BD212A"/>
    <w:rsid w:val="00BD38E3"/>
    <w:rsid w:val="00BE098D"/>
    <w:rsid w:val="00BE0A41"/>
    <w:rsid w:val="00BE1785"/>
    <w:rsid w:val="00BE582D"/>
    <w:rsid w:val="00BE6415"/>
    <w:rsid w:val="00BE6BC9"/>
    <w:rsid w:val="00BE7271"/>
    <w:rsid w:val="00BF222E"/>
    <w:rsid w:val="00BF55BD"/>
    <w:rsid w:val="00BF7353"/>
    <w:rsid w:val="00C011CA"/>
    <w:rsid w:val="00C04CA6"/>
    <w:rsid w:val="00C05370"/>
    <w:rsid w:val="00C06EC6"/>
    <w:rsid w:val="00C10B55"/>
    <w:rsid w:val="00C11863"/>
    <w:rsid w:val="00C11DF4"/>
    <w:rsid w:val="00C11EF5"/>
    <w:rsid w:val="00C124F6"/>
    <w:rsid w:val="00C246A3"/>
    <w:rsid w:val="00C24F94"/>
    <w:rsid w:val="00C30208"/>
    <w:rsid w:val="00C321E1"/>
    <w:rsid w:val="00C353FE"/>
    <w:rsid w:val="00C37145"/>
    <w:rsid w:val="00C37E3C"/>
    <w:rsid w:val="00C407FD"/>
    <w:rsid w:val="00C40972"/>
    <w:rsid w:val="00C416ED"/>
    <w:rsid w:val="00C451A3"/>
    <w:rsid w:val="00C45BB3"/>
    <w:rsid w:val="00C466E9"/>
    <w:rsid w:val="00C46B93"/>
    <w:rsid w:val="00C47305"/>
    <w:rsid w:val="00C51925"/>
    <w:rsid w:val="00C51A3E"/>
    <w:rsid w:val="00C545DC"/>
    <w:rsid w:val="00C6019E"/>
    <w:rsid w:val="00C61C02"/>
    <w:rsid w:val="00C61F67"/>
    <w:rsid w:val="00C635A8"/>
    <w:rsid w:val="00C63F8F"/>
    <w:rsid w:val="00C7137E"/>
    <w:rsid w:val="00C75E61"/>
    <w:rsid w:val="00C768A3"/>
    <w:rsid w:val="00C80423"/>
    <w:rsid w:val="00C83390"/>
    <w:rsid w:val="00C9447B"/>
    <w:rsid w:val="00C96BDF"/>
    <w:rsid w:val="00C97F5F"/>
    <w:rsid w:val="00CA07DB"/>
    <w:rsid w:val="00CA2E12"/>
    <w:rsid w:val="00CA35C6"/>
    <w:rsid w:val="00CA385C"/>
    <w:rsid w:val="00CA46B7"/>
    <w:rsid w:val="00CA5351"/>
    <w:rsid w:val="00CA7FED"/>
    <w:rsid w:val="00CC1A2E"/>
    <w:rsid w:val="00CC5FF5"/>
    <w:rsid w:val="00CD109D"/>
    <w:rsid w:val="00CD2FD8"/>
    <w:rsid w:val="00CD412F"/>
    <w:rsid w:val="00CD4DEF"/>
    <w:rsid w:val="00CD6D2E"/>
    <w:rsid w:val="00CE0BBE"/>
    <w:rsid w:val="00CE3DAB"/>
    <w:rsid w:val="00CE46EC"/>
    <w:rsid w:val="00CE51DF"/>
    <w:rsid w:val="00CE7582"/>
    <w:rsid w:val="00CF0A98"/>
    <w:rsid w:val="00CF196A"/>
    <w:rsid w:val="00CF21E3"/>
    <w:rsid w:val="00CF2441"/>
    <w:rsid w:val="00CF386C"/>
    <w:rsid w:val="00CF40CB"/>
    <w:rsid w:val="00CF5D8D"/>
    <w:rsid w:val="00CF5EB4"/>
    <w:rsid w:val="00D04E02"/>
    <w:rsid w:val="00D05446"/>
    <w:rsid w:val="00D1152C"/>
    <w:rsid w:val="00D11EBE"/>
    <w:rsid w:val="00D1244D"/>
    <w:rsid w:val="00D1294A"/>
    <w:rsid w:val="00D201D9"/>
    <w:rsid w:val="00D20CCF"/>
    <w:rsid w:val="00D2305D"/>
    <w:rsid w:val="00D34E98"/>
    <w:rsid w:val="00D37DCF"/>
    <w:rsid w:val="00D43A31"/>
    <w:rsid w:val="00D43A6F"/>
    <w:rsid w:val="00D600A2"/>
    <w:rsid w:val="00D644D0"/>
    <w:rsid w:val="00D65DF0"/>
    <w:rsid w:val="00D6639E"/>
    <w:rsid w:val="00D70004"/>
    <w:rsid w:val="00D829FE"/>
    <w:rsid w:val="00D90010"/>
    <w:rsid w:val="00D90BFD"/>
    <w:rsid w:val="00D91944"/>
    <w:rsid w:val="00D94602"/>
    <w:rsid w:val="00D95772"/>
    <w:rsid w:val="00D9752D"/>
    <w:rsid w:val="00DA00D0"/>
    <w:rsid w:val="00DA090A"/>
    <w:rsid w:val="00DA7B1F"/>
    <w:rsid w:val="00DB0444"/>
    <w:rsid w:val="00DB1C0B"/>
    <w:rsid w:val="00DB7427"/>
    <w:rsid w:val="00DB7865"/>
    <w:rsid w:val="00DC2CA3"/>
    <w:rsid w:val="00DC4524"/>
    <w:rsid w:val="00DC4C1A"/>
    <w:rsid w:val="00DD04CF"/>
    <w:rsid w:val="00DE2420"/>
    <w:rsid w:val="00DE2907"/>
    <w:rsid w:val="00DF01BA"/>
    <w:rsid w:val="00DF19CC"/>
    <w:rsid w:val="00DF5913"/>
    <w:rsid w:val="00DF5E9A"/>
    <w:rsid w:val="00DF66C4"/>
    <w:rsid w:val="00E002FC"/>
    <w:rsid w:val="00E05833"/>
    <w:rsid w:val="00E05A0D"/>
    <w:rsid w:val="00E07899"/>
    <w:rsid w:val="00E07DF6"/>
    <w:rsid w:val="00E1010E"/>
    <w:rsid w:val="00E11A2C"/>
    <w:rsid w:val="00E11B00"/>
    <w:rsid w:val="00E132B3"/>
    <w:rsid w:val="00E15374"/>
    <w:rsid w:val="00E154F6"/>
    <w:rsid w:val="00E16D2F"/>
    <w:rsid w:val="00E2172E"/>
    <w:rsid w:val="00E2173E"/>
    <w:rsid w:val="00E36B51"/>
    <w:rsid w:val="00E42CB4"/>
    <w:rsid w:val="00E43C29"/>
    <w:rsid w:val="00E46A80"/>
    <w:rsid w:val="00E5150D"/>
    <w:rsid w:val="00E53B9D"/>
    <w:rsid w:val="00E60A14"/>
    <w:rsid w:val="00E646A1"/>
    <w:rsid w:val="00E64DBF"/>
    <w:rsid w:val="00E65A29"/>
    <w:rsid w:val="00E6650E"/>
    <w:rsid w:val="00E70FBD"/>
    <w:rsid w:val="00E7363F"/>
    <w:rsid w:val="00E74697"/>
    <w:rsid w:val="00E769A6"/>
    <w:rsid w:val="00E7753D"/>
    <w:rsid w:val="00E850EE"/>
    <w:rsid w:val="00E86A3F"/>
    <w:rsid w:val="00E86E42"/>
    <w:rsid w:val="00E8778C"/>
    <w:rsid w:val="00E91BE9"/>
    <w:rsid w:val="00E940D3"/>
    <w:rsid w:val="00E95E57"/>
    <w:rsid w:val="00E96174"/>
    <w:rsid w:val="00EA2846"/>
    <w:rsid w:val="00EA6401"/>
    <w:rsid w:val="00EA7989"/>
    <w:rsid w:val="00EB15F4"/>
    <w:rsid w:val="00EB1A25"/>
    <w:rsid w:val="00EB39BF"/>
    <w:rsid w:val="00EB3DFE"/>
    <w:rsid w:val="00EB4A5E"/>
    <w:rsid w:val="00EB4E03"/>
    <w:rsid w:val="00EB7096"/>
    <w:rsid w:val="00EC0F10"/>
    <w:rsid w:val="00EC67E6"/>
    <w:rsid w:val="00ED013F"/>
    <w:rsid w:val="00ED2B66"/>
    <w:rsid w:val="00ED5E87"/>
    <w:rsid w:val="00ED683A"/>
    <w:rsid w:val="00ED6E87"/>
    <w:rsid w:val="00EE2B3D"/>
    <w:rsid w:val="00EE38E8"/>
    <w:rsid w:val="00EF1731"/>
    <w:rsid w:val="00EF1799"/>
    <w:rsid w:val="00EF1A9C"/>
    <w:rsid w:val="00EF2B8B"/>
    <w:rsid w:val="00EF5AB3"/>
    <w:rsid w:val="00EF6544"/>
    <w:rsid w:val="00EF6558"/>
    <w:rsid w:val="00F06010"/>
    <w:rsid w:val="00F07CDE"/>
    <w:rsid w:val="00F112D0"/>
    <w:rsid w:val="00F15FE3"/>
    <w:rsid w:val="00F16CF9"/>
    <w:rsid w:val="00F214A3"/>
    <w:rsid w:val="00F219F2"/>
    <w:rsid w:val="00F25B50"/>
    <w:rsid w:val="00F2619C"/>
    <w:rsid w:val="00F27F9E"/>
    <w:rsid w:val="00F30131"/>
    <w:rsid w:val="00F316AA"/>
    <w:rsid w:val="00F356B5"/>
    <w:rsid w:val="00F36F02"/>
    <w:rsid w:val="00F4020A"/>
    <w:rsid w:val="00F47010"/>
    <w:rsid w:val="00F4719D"/>
    <w:rsid w:val="00F55A92"/>
    <w:rsid w:val="00F55F8F"/>
    <w:rsid w:val="00F60CD0"/>
    <w:rsid w:val="00F66900"/>
    <w:rsid w:val="00F70583"/>
    <w:rsid w:val="00F70C48"/>
    <w:rsid w:val="00F7244C"/>
    <w:rsid w:val="00F746B1"/>
    <w:rsid w:val="00F752FF"/>
    <w:rsid w:val="00F8362F"/>
    <w:rsid w:val="00F848D3"/>
    <w:rsid w:val="00F87A22"/>
    <w:rsid w:val="00F91BC2"/>
    <w:rsid w:val="00F93EFC"/>
    <w:rsid w:val="00F9407D"/>
    <w:rsid w:val="00F95356"/>
    <w:rsid w:val="00FA454A"/>
    <w:rsid w:val="00FA5256"/>
    <w:rsid w:val="00FA69EE"/>
    <w:rsid w:val="00FA78D9"/>
    <w:rsid w:val="00FB1547"/>
    <w:rsid w:val="00FB5C0B"/>
    <w:rsid w:val="00FB721D"/>
    <w:rsid w:val="00FC01A0"/>
    <w:rsid w:val="00FC34F7"/>
    <w:rsid w:val="00FC49C7"/>
    <w:rsid w:val="00FC77EB"/>
    <w:rsid w:val="00FD046C"/>
    <w:rsid w:val="00FD11CD"/>
    <w:rsid w:val="00FD35E0"/>
    <w:rsid w:val="00FD3F18"/>
    <w:rsid w:val="00FD4842"/>
    <w:rsid w:val="00FD541B"/>
    <w:rsid w:val="00FE038D"/>
    <w:rsid w:val="00FE331D"/>
    <w:rsid w:val="00FE352F"/>
    <w:rsid w:val="00FE3558"/>
    <w:rsid w:val="00FE4A95"/>
    <w:rsid w:val="00FE60F9"/>
    <w:rsid w:val="00FE76CF"/>
    <w:rsid w:val="00FF1EAB"/>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AB4"/>
    <w:pPr>
      <w:spacing w:after="180" w:line="240" w:lineRule="auto"/>
    </w:pPr>
    <w:rPr>
      <w:rFonts w:ascii="Arial" w:eastAsia="MS Mincho" w:hAnsi="Arial" w:cs="Times New Roman"/>
      <w:sz w:val="20"/>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 w:type="table" w:customStyle="1" w:styleId="TableGrid2">
    <w:name w:val="Table Grid2"/>
    <w:basedOn w:val="TableNormal"/>
    <w:next w:val="TableGrid"/>
    <w:uiPriority w:val="59"/>
    <w:rsid w:val="00C0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12240E"/>
    <w:pPr>
      <w:keepNext/>
      <w:keepLines/>
      <w:overflowPunct w:val="0"/>
      <w:autoSpaceDE w:val="0"/>
      <w:autoSpaceDN w:val="0"/>
      <w:adjustRightInd w:val="0"/>
      <w:spacing w:after="0"/>
      <w:jc w:val="center"/>
    </w:pPr>
    <w:rPr>
      <w:rFonts w:eastAsia="Times New Roman"/>
      <w:sz w:val="18"/>
      <w:lang w:eastAsia="en-GB"/>
    </w:rPr>
  </w:style>
  <w:style w:type="paragraph" w:customStyle="1" w:styleId="TAH">
    <w:name w:val="TAH"/>
    <w:basedOn w:val="TAC"/>
    <w:rsid w:val="0012240E"/>
    <w:rPr>
      <w:b/>
    </w:rPr>
  </w:style>
  <w:style w:type="character" w:styleId="PlaceholderText">
    <w:name w:val="Placeholder Text"/>
    <w:basedOn w:val="DefaultParagraphFont"/>
    <w:uiPriority w:val="99"/>
    <w:semiHidden/>
    <w:rsid w:val="000406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AB4"/>
    <w:pPr>
      <w:spacing w:after="180" w:line="240" w:lineRule="auto"/>
    </w:pPr>
    <w:rPr>
      <w:rFonts w:ascii="Arial" w:eastAsia="MS Mincho" w:hAnsi="Arial" w:cs="Times New Roman"/>
      <w:sz w:val="20"/>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 w:type="table" w:customStyle="1" w:styleId="TableGrid2">
    <w:name w:val="Table Grid2"/>
    <w:basedOn w:val="TableNormal"/>
    <w:next w:val="TableGrid"/>
    <w:uiPriority w:val="59"/>
    <w:rsid w:val="00C0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12240E"/>
    <w:pPr>
      <w:keepNext/>
      <w:keepLines/>
      <w:overflowPunct w:val="0"/>
      <w:autoSpaceDE w:val="0"/>
      <w:autoSpaceDN w:val="0"/>
      <w:adjustRightInd w:val="0"/>
      <w:spacing w:after="0"/>
      <w:jc w:val="center"/>
    </w:pPr>
    <w:rPr>
      <w:rFonts w:eastAsia="Times New Roman"/>
      <w:sz w:val="18"/>
      <w:lang w:eastAsia="en-GB"/>
    </w:rPr>
  </w:style>
  <w:style w:type="paragraph" w:customStyle="1" w:styleId="TAH">
    <w:name w:val="TAH"/>
    <w:basedOn w:val="TAC"/>
    <w:rsid w:val="0012240E"/>
    <w:rPr>
      <w:b/>
    </w:rPr>
  </w:style>
  <w:style w:type="character" w:styleId="PlaceholderText">
    <w:name w:val="Placeholder Text"/>
    <w:basedOn w:val="DefaultParagraphFont"/>
    <w:uiPriority w:val="99"/>
    <w:semiHidden/>
    <w:rsid w:val="00040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80294327">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48216525">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62385969">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523447702">
      <w:bodyDiv w:val="1"/>
      <w:marLeft w:val="0"/>
      <w:marRight w:val="0"/>
      <w:marTop w:val="0"/>
      <w:marBottom w:val="0"/>
      <w:divBdr>
        <w:top w:val="none" w:sz="0" w:space="0" w:color="auto"/>
        <w:left w:val="none" w:sz="0" w:space="0" w:color="auto"/>
        <w:bottom w:val="none" w:sz="0" w:space="0" w:color="auto"/>
        <w:right w:val="none" w:sz="0" w:space="0" w:color="auto"/>
      </w:divBdr>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78415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390">
          <w:marLeft w:val="0"/>
          <w:marRight w:val="0"/>
          <w:marTop w:val="0"/>
          <w:marBottom w:val="0"/>
          <w:divBdr>
            <w:top w:val="none" w:sz="0" w:space="0" w:color="auto"/>
            <w:left w:val="none" w:sz="0" w:space="0" w:color="auto"/>
            <w:bottom w:val="none" w:sz="0" w:space="0" w:color="auto"/>
            <w:right w:val="none" w:sz="0" w:space="0" w:color="auto"/>
          </w:divBdr>
        </w:div>
        <w:div w:id="1476490610">
          <w:marLeft w:val="0"/>
          <w:marRight w:val="0"/>
          <w:marTop w:val="0"/>
          <w:marBottom w:val="0"/>
          <w:divBdr>
            <w:top w:val="none" w:sz="0" w:space="0" w:color="auto"/>
            <w:left w:val="none" w:sz="0" w:space="0" w:color="auto"/>
            <w:bottom w:val="none" w:sz="0" w:space="0" w:color="auto"/>
            <w:right w:val="none" w:sz="0" w:space="0" w:color="auto"/>
          </w:divBdr>
        </w:div>
        <w:div w:id="974604980">
          <w:marLeft w:val="0"/>
          <w:marRight w:val="0"/>
          <w:marTop w:val="0"/>
          <w:marBottom w:val="0"/>
          <w:divBdr>
            <w:top w:val="none" w:sz="0" w:space="0" w:color="auto"/>
            <w:left w:val="none" w:sz="0" w:space="0" w:color="auto"/>
            <w:bottom w:val="none" w:sz="0" w:space="0" w:color="auto"/>
            <w:right w:val="none" w:sz="0" w:space="0" w:color="auto"/>
          </w:divBdr>
        </w:div>
        <w:div w:id="27687909">
          <w:marLeft w:val="0"/>
          <w:marRight w:val="0"/>
          <w:marTop w:val="0"/>
          <w:marBottom w:val="0"/>
          <w:divBdr>
            <w:top w:val="none" w:sz="0" w:space="0" w:color="auto"/>
            <w:left w:val="none" w:sz="0" w:space="0" w:color="auto"/>
            <w:bottom w:val="none" w:sz="0" w:space="0" w:color="auto"/>
            <w:right w:val="none" w:sz="0" w:space="0" w:color="auto"/>
          </w:divBdr>
        </w:div>
      </w:divsChild>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38562226">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33386671">
      <w:bodyDiv w:val="1"/>
      <w:marLeft w:val="0"/>
      <w:marRight w:val="0"/>
      <w:marTop w:val="0"/>
      <w:marBottom w:val="0"/>
      <w:divBdr>
        <w:top w:val="none" w:sz="0" w:space="0" w:color="auto"/>
        <w:left w:val="none" w:sz="0" w:space="0" w:color="auto"/>
        <w:bottom w:val="none" w:sz="0" w:space="0" w:color="auto"/>
        <w:right w:val="none" w:sz="0" w:space="0" w:color="auto"/>
      </w:divBdr>
      <w:divsChild>
        <w:div w:id="819076231">
          <w:marLeft w:val="0"/>
          <w:marRight w:val="0"/>
          <w:marTop w:val="0"/>
          <w:marBottom w:val="0"/>
          <w:divBdr>
            <w:top w:val="none" w:sz="0" w:space="0" w:color="auto"/>
            <w:left w:val="none" w:sz="0" w:space="0" w:color="auto"/>
            <w:bottom w:val="none" w:sz="0" w:space="0" w:color="auto"/>
            <w:right w:val="none" w:sz="0" w:space="0" w:color="auto"/>
          </w:divBdr>
        </w:div>
        <w:div w:id="2078088963">
          <w:marLeft w:val="0"/>
          <w:marRight w:val="0"/>
          <w:marTop w:val="0"/>
          <w:marBottom w:val="0"/>
          <w:divBdr>
            <w:top w:val="none" w:sz="0" w:space="0" w:color="auto"/>
            <w:left w:val="none" w:sz="0" w:space="0" w:color="auto"/>
            <w:bottom w:val="none" w:sz="0" w:space="0" w:color="auto"/>
            <w:right w:val="none" w:sz="0" w:space="0" w:color="auto"/>
          </w:divBdr>
        </w:div>
      </w:divsChild>
    </w:div>
    <w:div w:id="1106004028">
      <w:bodyDiv w:val="1"/>
      <w:marLeft w:val="0"/>
      <w:marRight w:val="0"/>
      <w:marTop w:val="0"/>
      <w:marBottom w:val="0"/>
      <w:divBdr>
        <w:top w:val="none" w:sz="0" w:space="0" w:color="auto"/>
        <w:left w:val="none" w:sz="0" w:space="0" w:color="auto"/>
        <w:bottom w:val="none" w:sz="0" w:space="0" w:color="auto"/>
        <w:right w:val="none" w:sz="0" w:space="0" w:color="auto"/>
      </w:divBdr>
    </w:div>
    <w:div w:id="110738436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45979537">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4084479">
      <w:bodyDiv w:val="1"/>
      <w:marLeft w:val="0"/>
      <w:marRight w:val="0"/>
      <w:marTop w:val="0"/>
      <w:marBottom w:val="0"/>
      <w:divBdr>
        <w:top w:val="none" w:sz="0" w:space="0" w:color="auto"/>
        <w:left w:val="none" w:sz="0" w:space="0" w:color="auto"/>
        <w:bottom w:val="none" w:sz="0" w:space="0" w:color="auto"/>
        <w:right w:val="none" w:sz="0" w:space="0" w:color="auto"/>
      </w:divBdr>
    </w:div>
    <w:div w:id="1475221451">
      <w:bodyDiv w:val="1"/>
      <w:marLeft w:val="0"/>
      <w:marRight w:val="0"/>
      <w:marTop w:val="0"/>
      <w:marBottom w:val="0"/>
      <w:divBdr>
        <w:top w:val="none" w:sz="0" w:space="0" w:color="auto"/>
        <w:left w:val="none" w:sz="0" w:space="0" w:color="auto"/>
        <w:bottom w:val="none" w:sz="0" w:space="0" w:color="auto"/>
        <w:right w:val="none" w:sz="0" w:space="0" w:color="auto"/>
      </w:divBdr>
    </w:div>
    <w:div w:id="1615669072">
      <w:bodyDiv w:val="1"/>
      <w:marLeft w:val="0"/>
      <w:marRight w:val="0"/>
      <w:marTop w:val="0"/>
      <w:marBottom w:val="0"/>
      <w:divBdr>
        <w:top w:val="none" w:sz="0" w:space="0" w:color="auto"/>
        <w:left w:val="none" w:sz="0" w:space="0" w:color="auto"/>
        <w:bottom w:val="none" w:sz="0" w:space="0" w:color="auto"/>
        <w:right w:val="none" w:sz="0" w:space="0" w:color="auto"/>
      </w:divBdr>
      <w:divsChild>
        <w:div w:id="256401430">
          <w:marLeft w:val="0"/>
          <w:marRight w:val="0"/>
          <w:marTop w:val="0"/>
          <w:marBottom w:val="0"/>
          <w:divBdr>
            <w:top w:val="none" w:sz="0" w:space="0" w:color="auto"/>
            <w:left w:val="none" w:sz="0" w:space="0" w:color="auto"/>
            <w:bottom w:val="none" w:sz="0" w:space="0" w:color="auto"/>
            <w:right w:val="none" w:sz="0" w:space="0" w:color="auto"/>
          </w:divBdr>
          <w:divsChild>
            <w:div w:id="1202668264">
              <w:marLeft w:val="0"/>
              <w:marRight w:val="0"/>
              <w:marTop w:val="0"/>
              <w:marBottom w:val="0"/>
              <w:divBdr>
                <w:top w:val="none" w:sz="0" w:space="0" w:color="auto"/>
                <w:left w:val="none" w:sz="0" w:space="0" w:color="auto"/>
                <w:bottom w:val="none" w:sz="0" w:space="0" w:color="auto"/>
                <w:right w:val="none" w:sz="0" w:space="0" w:color="auto"/>
              </w:divBdr>
            </w:div>
            <w:div w:id="1599171241">
              <w:marLeft w:val="0"/>
              <w:marRight w:val="0"/>
              <w:marTop w:val="0"/>
              <w:marBottom w:val="0"/>
              <w:divBdr>
                <w:top w:val="none" w:sz="0" w:space="0" w:color="auto"/>
                <w:left w:val="none" w:sz="0" w:space="0" w:color="auto"/>
                <w:bottom w:val="none" w:sz="0" w:space="0" w:color="auto"/>
                <w:right w:val="none" w:sz="0" w:space="0" w:color="auto"/>
              </w:divBdr>
            </w:div>
            <w:div w:id="2979238">
              <w:marLeft w:val="0"/>
              <w:marRight w:val="0"/>
              <w:marTop w:val="0"/>
              <w:marBottom w:val="0"/>
              <w:divBdr>
                <w:top w:val="none" w:sz="0" w:space="0" w:color="auto"/>
                <w:left w:val="none" w:sz="0" w:space="0" w:color="auto"/>
                <w:bottom w:val="none" w:sz="0" w:space="0" w:color="auto"/>
                <w:right w:val="none" w:sz="0" w:space="0" w:color="auto"/>
              </w:divBdr>
            </w:div>
            <w:div w:id="185826958">
              <w:marLeft w:val="0"/>
              <w:marRight w:val="0"/>
              <w:marTop w:val="0"/>
              <w:marBottom w:val="0"/>
              <w:divBdr>
                <w:top w:val="none" w:sz="0" w:space="0" w:color="auto"/>
                <w:left w:val="none" w:sz="0" w:space="0" w:color="auto"/>
                <w:bottom w:val="none" w:sz="0" w:space="0" w:color="auto"/>
                <w:right w:val="none" w:sz="0" w:space="0" w:color="auto"/>
              </w:divBdr>
            </w:div>
            <w:div w:id="1307051907">
              <w:marLeft w:val="0"/>
              <w:marRight w:val="0"/>
              <w:marTop w:val="0"/>
              <w:marBottom w:val="0"/>
              <w:divBdr>
                <w:top w:val="none" w:sz="0" w:space="0" w:color="auto"/>
                <w:left w:val="none" w:sz="0" w:space="0" w:color="auto"/>
                <w:bottom w:val="none" w:sz="0" w:space="0" w:color="auto"/>
                <w:right w:val="none" w:sz="0" w:space="0" w:color="auto"/>
              </w:divBdr>
            </w:div>
            <w:div w:id="113360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4083">
      <w:bodyDiv w:val="1"/>
      <w:marLeft w:val="0"/>
      <w:marRight w:val="0"/>
      <w:marTop w:val="0"/>
      <w:marBottom w:val="0"/>
      <w:divBdr>
        <w:top w:val="none" w:sz="0" w:space="0" w:color="auto"/>
        <w:left w:val="none" w:sz="0" w:space="0" w:color="auto"/>
        <w:bottom w:val="none" w:sz="0" w:space="0" w:color="auto"/>
        <w:right w:val="none" w:sz="0" w:space="0" w:color="auto"/>
      </w:divBdr>
      <w:divsChild>
        <w:div w:id="391121290">
          <w:marLeft w:val="461"/>
          <w:marRight w:val="0"/>
          <w:marTop w:val="82"/>
          <w:marBottom w:val="0"/>
          <w:divBdr>
            <w:top w:val="none" w:sz="0" w:space="0" w:color="auto"/>
            <w:left w:val="none" w:sz="0" w:space="0" w:color="auto"/>
            <w:bottom w:val="none" w:sz="0" w:space="0" w:color="auto"/>
            <w:right w:val="none" w:sz="0" w:space="0" w:color="auto"/>
          </w:divBdr>
        </w:div>
        <w:div w:id="831332741">
          <w:marLeft w:val="893"/>
          <w:marRight w:val="0"/>
          <w:marTop w:val="72"/>
          <w:marBottom w:val="0"/>
          <w:divBdr>
            <w:top w:val="none" w:sz="0" w:space="0" w:color="auto"/>
            <w:left w:val="none" w:sz="0" w:space="0" w:color="auto"/>
            <w:bottom w:val="none" w:sz="0" w:space="0" w:color="auto"/>
            <w:right w:val="none" w:sz="0" w:space="0" w:color="auto"/>
          </w:divBdr>
        </w:div>
        <w:div w:id="1039746037">
          <w:marLeft w:val="1354"/>
          <w:marRight w:val="0"/>
          <w:marTop w:val="67"/>
          <w:marBottom w:val="0"/>
          <w:divBdr>
            <w:top w:val="none" w:sz="0" w:space="0" w:color="auto"/>
            <w:left w:val="none" w:sz="0" w:space="0" w:color="auto"/>
            <w:bottom w:val="none" w:sz="0" w:space="0" w:color="auto"/>
            <w:right w:val="none" w:sz="0" w:space="0" w:color="auto"/>
          </w:divBdr>
        </w:div>
        <w:div w:id="74742721">
          <w:marLeft w:val="1354"/>
          <w:marRight w:val="0"/>
          <w:marTop w:val="67"/>
          <w:marBottom w:val="0"/>
          <w:divBdr>
            <w:top w:val="none" w:sz="0" w:space="0" w:color="auto"/>
            <w:left w:val="none" w:sz="0" w:space="0" w:color="auto"/>
            <w:bottom w:val="none" w:sz="0" w:space="0" w:color="auto"/>
            <w:right w:val="none" w:sz="0" w:space="0" w:color="auto"/>
          </w:divBdr>
        </w:div>
        <w:div w:id="744112203">
          <w:marLeft w:val="1354"/>
          <w:marRight w:val="0"/>
          <w:marTop w:val="67"/>
          <w:marBottom w:val="0"/>
          <w:divBdr>
            <w:top w:val="none" w:sz="0" w:space="0" w:color="auto"/>
            <w:left w:val="none" w:sz="0" w:space="0" w:color="auto"/>
            <w:bottom w:val="none" w:sz="0" w:space="0" w:color="auto"/>
            <w:right w:val="none" w:sz="0" w:space="0" w:color="auto"/>
          </w:divBdr>
        </w:div>
        <w:div w:id="1431970260">
          <w:marLeft w:val="1354"/>
          <w:marRight w:val="0"/>
          <w:marTop w:val="67"/>
          <w:marBottom w:val="0"/>
          <w:divBdr>
            <w:top w:val="none" w:sz="0" w:space="0" w:color="auto"/>
            <w:left w:val="none" w:sz="0" w:space="0" w:color="auto"/>
            <w:bottom w:val="none" w:sz="0" w:space="0" w:color="auto"/>
            <w:right w:val="none" w:sz="0" w:space="0" w:color="auto"/>
          </w:divBdr>
        </w:div>
      </w:divsChild>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817063994">
      <w:bodyDiv w:val="1"/>
      <w:marLeft w:val="0"/>
      <w:marRight w:val="0"/>
      <w:marTop w:val="0"/>
      <w:marBottom w:val="0"/>
      <w:divBdr>
        <w:top w:val="none" w:sz="0" w:space="0" w:color="auto"/>
        <w:left w:val="none" w:sz="0" w:space="0" w:color="auto"/>
        <w:bottom w:val="none" w:sz="0" w:space="0" w:color="auto"/>
        <w:right w:val="none" w:sz="0" w:space="0" w:color="auto"/>
      </w:divBdr>
      <w:divsChild>
        <w:div w:id="390929944">
          <w:marLeft w:val="0"/>
          <w:marRight w:val="0"/>
          <w:marTop w:val="0"/>
          <w:marBottom w:val="0"/>
          <w:divBdr>
            <w:top w:val="none" w:sz="0" w:space="0" w:color="auto"/>
            <w:left w:val="none" w:sz="0" w:space="0" w:color="auto"/>
            <w:bottom w:val="none" w:sz="0" w:space="0" w:color="auto"/>
            <w:right w:val="none" w:sz="0" w:space="0" w:color="auto"/>
          </w:divBdr>
        </w:div>
        <w:div w:id="153886531">
          <w:marLeft w:val="0"/>
          <w:marRight w:val="0"/>
          <w:marTop w:val="0"/>
          <w:marBottom w:val="0"/>
          <w:divBdr>
            <w:top w:val="none" w:sz="0" w:space="0" w:color="auto"/>
            <w:left w:val="none" w:sz="0" w:space="0" w:color="auto"/>
            <w:bottom w:val="none" w:sz="0" w:space="0" w:color="auto"/>
            <w:right w:val="none" w:sz="0" w:space="0" w:color="auto"/>
          </w:divBdr>
        </w:div>
      </w:divsChild>
    </w:div>
    <w:div w:id="1838227768">
      <w:bodyDiv w:val="1"/>
      <w:marLeft w:val="0"/>
      <w:marRight w:val="0"/>
      <w:marTop w:val="0"/>
      <w:marBottom w:val="0"/>
      <w:divBdr>
        <w:top w:val="none" w:sz="0" w:space="0" w:color="auto"/>
        <w:left w:val="none" w:sz="0" w:space="0" w:color="auto"/>
        <w:bottom w:val="none" w:sz="0" w:space="0" w:color="auto"/>
        <w:right w:val="none" w:sz="0" w:space="0" w:color="auto"/>
      </w:divBdr>
      <w:divsChild>
        <w:div w:id="454059722">
          <w:marLeft w:val="0"/>
          <w:marRight w:val="0"/>
          <w:marTop w:val="0"/>
          <w:marBottom w:val="0"/>
          <w:divBdr>
            <w:top w:val="none" w:sz="0" w:space="0" w:color="auto"/>
            <w:left w:val="none" w:sz="0" w:space="0" w:color="auto"/>
            <w:bottom w:val="none" w:sz="0" w:space="0" w:color="auto"/>
            <w:right w:val="none" w:sz="0" w:space="0" w:color="auto"/>
          </w:divBdr>
        </w:div>
        <w:div w:id="1778520791">
          <w:marLeft w:val="0"/>
          <w:marRight w:val="0"/>
          <w:marTop w:val="0"/>
          <w:marBottom w:val="0"/>
          <w:divBdr>
            <w:top w:val="none" w:sz="0" w:space="0" w:color="auto"/>
            <w:left w:val="none" w:sz="0" w:space="0" w:color="auto"/>
            <w:bottom w:val="none" w:sz="0" w:space="0" w:color="auto"/>
            <w:right w:val="none" w:sz="0" w:space="0" w:color="auto"/>
          </w:divBdr>
        </w:div>
        <w:div w:id="1284926921">
          <w:marLeft w:val="0"/>
          <w:marRight w:val="0"/>
          <w:marTop w:val="0"/>
          <w:marBottom w:val="0"/>
          <w:divBdr>
            <w:top w:val="none" w:sz="0" w:space="0" w:color="auto"/>
            <w:left w:val="none" w:sz="0" w:space="0" w:color="auto"/>
            <w:bottom w:val="none" w:sz="0" w:space="0" w:color="auto"/>
            <w:right w:val="none" w:sz="0" w:space="0" w:color="auto"/>
          </w:divBdr>
        </w:div>
        <w:div w:id="1763448456">
          <w:marLeft w:val="0"/>
          <w:marRight w:val="0"/>
          <w:marTop w:val="0"/>
          <w:marBottom w:val="0"/>
          <w:divBdr>
            <w:top w:val="none" w:sz="0" w:space="0" w:color="auto"/>
            <w:left w:val="none" w:sz="0" w:space="0" w:color="auto"/>
            <w:bottom w:val="none" w:sz="0" w:space="0" w:color="auto"/>
            <w:right w:val="none" w:sz="0" w:space="0" w:color="auto"/>
          </w:divBdr>
        </w:div>
      </w:divsChild>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07067566">
      <w:bodyDiv w:val="1"/>
      <w:marLeft w:val="0"/>
      <w:marRight w:val="0"/>
      <w:marTop w:val="0"/>
      <w:marBottom w:val="0"/>
      <w:divBdr>
        <w:top w:val="none" w:sz="0" w:space="0" w:color="auto"/>
        <w:left w:val="none" w:sz="0" w:space="0" w:color="auto"/>
        <w:bottom w:val="none" w:sz="0" w:space="0" w:color="auto"/>
        <w:right w:val="none" w:sz="0" w:space="0" w:color="auto"/>
      </w:divBdr>
      <w:divsChild>
        <w:div w:id="720399190">
          <w:marLeft w:val="0"/>
          <w:marRight w:val="0"/>
          <w:marTop w:val="0"/>
          <w:marBottom w:val="0"/>
          <w:divBdr>
            <w:top w:val="none" w:sz="0" w:space="0" w:color="auto"/>
            <w:left w:val="none" w:sz="0" w:space="0" w:color="auto"/>
            <w:bottom w:val="none" w:sz="0" w:space="0" w:color="auto"/>
            <w:right w:val="none" w:sz="0" w:space="0" w:color="auto"/>
          </w:divBdr>
        </w:div>
        <w:div w:id="1693410471">
          <w:marLeft w:val="0"/>
          <w:marRight w:val="0"/>
          <w:marTop w:val="0"/>
          <w:marBottom w:val="0"/>
          <w:divBdr>
            <w:top w:val="none" w:sz="0" w:space="0" w:color="auto"/>
            <w:left w:val="none" w:sz="0" w:space="0" w:color="auto"/>
            <w:bottom w:val="none" w:sz="0" w:space="0" w:color="auto"/>
            <w:right w:val="none" w:sz="0" w:space="0" w:color="auto"/>
          </w:divBdr>
        </w:div>
        <w:div w:id="1998341080">
          <w:marLeft w:val="0"/>
          <w:marRight w:val="0"/>
          <w:marTop w:val="0"/>
          <w:marBottom w:val="0"/>
          <w:divBdr>
            <w:top w:val="none" w:sz="0" w:space="0" w:color="auto"/>
            <w:left w:val="none" w:sz="0" w:space="0" w:color="auto"/>
            <w:bottom w:val="none" w:sz="0" w:space="0" w:color="auto"/>
            <w:right w:val="none" w:sz="0" w:space="0" w:color="auto"/>
          </w:divBdr>
        </w:div>
        <w:div w:id="1576817499">
          <w:marLeft w:val="0"/>
          <w:marRight w:val="0"/>
          <w:marTop w:val="0"/>
          <w:marBottom w:val="0"/>
          <w:divBdr>
            <w:top w:val="none" w:sz="0" w:space="0" w:color="auto"/>
            <w:left w:val="none" w:sz="0" w:space="0" w:color="auto"/>
            <w:bottom w:val="none" w:sz="0" w:space="0" w:color="auto"/>
            <w:right w:val="none" w:sz="0" w:space="0" w:color="auto"/>
          </w:divBdr>
        </w:div>
      </w:divsChild>
    </w:div>
    <w:div w:id="2136291480">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03D28A9-5F56-41E5-A06B-37AB03CF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2326</TotalTime>
  <Pages>3</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Ron Toledano2</cp:lastModifiedBy>
  <cp:revision>228</cp:revision>
  <dcterms:created xsi:type="dcterms:W3CDTF">2017-01-29T06:59:00Z</dcterms:created>
  <dcterms:modified xsi:type="dcterms:W3CDTF">2017-02-03T21:51:00Z</dcterms:modified>
</cp:coreProperties>
</file>